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B99" w:rsidRDefault="00EA4B99" w:rsidP="003459F5">
      <w:pPr>
        <w:jc w:val="center"/>
      </w:pPr>
      <w:r w:rsidRPr="00251837">
        <w:rPr>
          <w:rFonts w:asciiTheme="minorHAnsi" w:hAnsiTheme="minorHAnsi" w:cstheme="minorHAnsi"/>
          <w:noProof/>
          <w:sz w:val="22"/>
          <w:szCs w:val="22"/>
          <w:lang w:eastAsia="en-GB"/>
        </w:rPr>
        <w:drawing>
          <wp:anchor distT="0" distB="0" distL="114300" distR="114300" simplePos="0" relativeHeight="251659264" behindDoc="0" locked="0" layoutInCell="1" allowOverlap="1" wp14:anchorId="06FD01CC" wp14:editId="333AAF19">
            <wp:simplePos x="0" y="0"/>
            <wp:positionH relativeFrom="column">
              <wp:posOffset>3851910</wp:posOffset>
            </wp:positionH>
            <wp:positionV relativeFrom="paragraph">
              <wp:posOffset>-422910</wp:posOffset>
            </wp:positionV>
            <wp:extent cx="2349500" cy="1209675"/>
            <wp:effectExtent l="0" t="0" r="0" b="9525"/>
            <wp:wrapSquare wrapText="bothSides"/>
            <wp:docPr id="16" name="Picture 5" descr="http://intranet/merton_logo_2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merton_logo_2_colour.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34950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4B99" w:rsidRDefault="00EA4B99" w:rsidP="003459F5">
      <w:pPr>
        <w:jc w:val="center"/>
      </w:pPr>
    </w:p>
    <w:p w:rsidR="00EA4B99" w:rsidRDefault="00EA4B99" w:rsidP="003459F5">
      <w:pPr>
        <w:jc w:val="center"/>
      </w:pPr>
    </w:p>
    <w:p w:rsidR="00EA4B99" w:rsidRDefault="00EA4B99" w:rsidP="003459F5">
      <w:pPr>
        <w:jc w:val="center"/>
      </w:pPr>
    </w:p>
    <w:p w:rsidR="00EA4B99" w:rsidRDefault="00EA4B99" w:rsidP="003459F5">
      <w:pPr>
        <w:jc w:val="center"/>
      </w:pPr>
    </w:p>
    <w:p w:rsidR="00EA4B99" w:rsidRDefault="00EA4B99" w:rsidP="003459F5">
      <w:pPr>
        <w:jc w:val="center"/>
      </w:pPr>
    </w:p>
    <w:p w:rsidR="00EA4B99" w:rsidRPr="002D5CF5" w:rsidRDefault="00EA4B99" w:rsidP="003459F5">
      <w:pPr>
        <w:jc w:val="center"/>
        <w:rPr>
          <w:sz w:val="28"/>
          <w:szCs w:val="28"/>
        </w:rPr>
      </w:pPr>
    </w:p>
    <w:p w:rsidR="003459F5" w:rsidRPr="007F63B5" w:rsidRDefault="003459F5" w:rsidP="003459F5">
      <w:pPr>
        <w:jc w:val="center"/>
        <w:rPr>
          <w:b/>
          <w:sz w:val="28"/>
          <w:szCs w:val="28"/>
        </w:rPr>
      </w:pPr>
      <w:r w:rsidRPr="007F63B5">
        <w:rPr>
          <w:b/>
          <w:sz w:val="28"/>
          <w:szCs w:val="28"/>
        </w:rPr>
        <w:t>Merton Safeguarding Adults Board</w:t>
      </w:r>
      <w:r w:rsidR="00132BCD" w:rsidRPr="007F63B5">
        <w:rPr>
          <w:b/>
          <w:sz w:val="28"/>
          <w:szCs w:val="28"/>
        </w:rPr>
        <w:t xml:space="preserve"> (MSAB)</w:t>
      </w:r>
    </w:p>
    <w:p w:rsidR="00EA4B99" w:rsidRDefault="00EA4B99" w:rsidP="003459F5">
      <w:pPr>
        <w:jc w:val="center"/>
      </w:pPr>
    </w:p>
    <w:p w:rsidR="00EA4B99" w:rsidRDefault="00EA4B99" w:rsidP="003459F5">
      <w:pPr>
        <w:jc w:val="center"/>
      </w:pPr>
    </w:p>
    <w:p w:rsidR="00EA4B99" w:rsidRDefault="00EA4B99" w:rsidP="003459F5">
      <w:pPr>
        <w:jc w:val="center"/>
      </w:pPr>
      <w:r w:rsidRPr="00251837">
        <w:rPr>
          <w:rFonts w:asciiTheme="minorHAnsi" w:hAnsiTheme="minorHAnsi" w:cstheme="minorHAnsi"/>
          <w:noProof/>
          <w:lang w:eastAsia="en-GB"/>
        </w:rPr>
        <w:drawing>
          <wp:inline distT="0" distB="0" distL="0" distR="0" wp14:anchorId="6D5C3090" wp14:editId="04C00664">
            <wp:extent cx="3124200" cy="1350501"/>
            <wp:effectExtent l="0" t="0" r="0" b="2540"/>
            <wp:docPr id="2" name="Picture 2" descr="C:\Users\Gemma Richardson\AppData\Local\Microsoft\Windows\Temporary Internet Files\Content.Outlook\PGFLRAGL\Mert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emma Richardson\AppData\Local\Microsoft\Windows\Temporary Internet Files\Content.Outlook\PGFLRAGL\Merton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1713" cy="1349426"/>
                    </a:xfrm>
                    <a:prstGeom prst="rect">
                      <a:avLst/>
                    </a:prstGeom>
                    <a:noFill/>
                    <a:ln>
                      <a:noFill/>
                    </a:ln>
                  </pic:spPr>
                </pic:pic>
              </a:graphicData>
            </a:graphic>
          </wp:inline>
        </w:drawing>
      </w:r>
    </w:p>
    <w:p w:rsidR="00EA4B99" w:rsidRDefault="00EA4B99" w:rsidP="003459F5">
      <w:pPr>
        <w:jc w:val="center"/>
      </w:pPr>
    </w:p>
    <w:p w:rsidR="003459F5" w:rsidRPr="007F63B5" w:rsidRDefault="003459F5" w:rsidP="003459F5">
      <w:pPr>
        <w:jc w:val="center"/>
        <w:rPr>
          <w:b/>
        </w:rPr>
      </w:pPr>
      <w:r w:rsidRPr="007F63B5">
        <w:rPr>
          <w:b/>
        </w:rPr>
        <w:t>Annual Report 2016-2017</w:t>
      </w:r>
    </w:p>
    <w:p w:rsidR="003459F5" w:rsidRDefault="003459F5" w:rsidP="003459F5">
      <w:pPr>
        <w:jc w:val="center"/>
      </w:pPr>
    </w:p>
    <w:p w:rsidR="003459F5" w:rsidRDefault="003459F5" w:rsidP="003459F5">
      <w:pPr>
        <w:jc w:val="center"/>
      </w:pPr>
    </w:p>
    <w:p w:rsidR="003459F5" w:rsidRDefault="003459F5" w:rsidP="003459F5">
      <w:pPr>
        <w:jc w:val="center"/>
      </w:pPr>
    </w:p>
    <w:p w:rsidR="003459F5" w:rsidRDefault="003459F5" w:rsidP="003459F5">
      <w:pPr>
        <w:jc w:val="center"/>
      </w:pPr>
    </w:p>
    <w:p w:rsidR="003459F5" w:rsidRDefault="003459F5" w:rsidP="003459F5">
      <w:pPr>
        <w:jc w:val="center"/>
      </w:pPr>
    </w:p>
    <w:p w:rsidR="003459F5" w:rsidRDefault="003459F5" w:rsidP="003459F5">
      <w:pPr>
        <w:jc w:val="center"/>
      </w:pPr>
    </w:p>
    <w:p w:rsidR="003459F5" w:rsidRDefault="003459F5" w:rsidP="003459F5">
      <w:pPr>
        <w:jc w:val="center"/>
      </w:pPr>
    </w:p>
    <w:p w:rsidR="003459F5" w:rsidRDefault="003459F5" w:rsidP="003459F5">
      <w:pPr>
        <w:jc w:val="center"/>
      </w:pPr>
    </w:p>
    <w:p w:rsidR="003459F5" w:rsidRDefault="003459F5" w:rsidP="003459F5">
      <w:pPr>
        <w:jc w:val="center"/>
      </w:pPr>
    </w:p>
    <w:p w:rsidR="003459F5" w:rsidRDefault="003459F5" w:rsidP="003459F5">
      <w:pPr>
        <w:jc w:val="center"/>
      </w:pPr>
    </w:p>
    <w:p w:rsidR="003459F5" w:rsidRDefault="003459F5" w:rsidP="003459F5">
      <w:pPr>
        <w:jc w:val="center"/>
      </w:pPr>
    </w:p>
    <w:p w:rsidR="003459F5" w:rsidRDefault="003459F5" w:rsidP="003459F5">
      <w:pPr>
        <w:jc w:val="center"/>
      </w:pPr>
    </w:p>
    <w:p w:rsidR="003459F5" w:rsidRPr="00251837" w:rsidRDefault="003459F5" w:rsidP="003459F5">
      <w:pPr>
        <w:autoSpaceDE w:val="0"/>
        <w:autoSpaceDN w:val="0"/>
        <w:adjustRightInd w:val="0"/>
        <w:rPr>
          <w:rFonts w:asciiTheme="minorHAnsi" w:hAnsiTheme="minorHAnsi" w:cstheme="minorHAnsi"/>
          <w:b/>
          <w:bCs/>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19"/>
        <w:gridCol w:w="1523"/>
      </w:tblGrid>
      <w:tr w:rsidR="003459F5" w:rsidRPr="00251837" w:rsidTr="00EA4B99">
        <w:trPr>
          <w:trHeight w:val="536"/>
        </w:trPr>
        <w:tc>
          <w:tcPr>
            <w:tcW w:w="7719" w:type="dxa"/>
          </w:tcPr>
          <w:p w:rsidR="003459F5" w:rsidRPr="007F63B5" w:rsidRDefault="003459F5" w:rsidP="00F17A33">
            <w:pPr>
              <w:autoSpaceDE w:val="0"/>
              <w:autoSpaceDN w:val="0"/>
              <w:adjustRightInd w:val="0"/>
              <w:jc w:val="center"/>
              <w:rPr>
                <w:sz w:val="22"/>
                <w:szCs w:val="22"/>
                <w:lang w:val="en-US"/>
              </w:rPr>
            </w:pPr>
            <w:r w:rsidRPr="007F63B5">
              <w:rPr>
                <w:sz w:val="22"/>
                <w:szCs w:val="22"/>
                <w:lang w:val="en-US"/>
              </w:rPr>
              <w:t>CONTENTS</w:t>
            </w:r>
          </w:p>
        </w:tc>
        <w:tc>
          <w:tcPr>
            <w:tcW w:w="1523" w:type="dxa"/>
          </w:tcPr>
          <w:p w:rsidR="003459F5" w:rsidRPr="007F63B5" w:rsidRDefault="003459F5" w:rsidP="00EA4B99">
            <w:pPr>
              <w:autoSpaceDE w:val="0"/>
              <w:autoSpaceDN w:val="0"/>
              <w:adjustRightInd w:val="0"/>
              <w:jc w:val="center"/>
              <w:rPr>
                <w:sz w:val="22"/>
                <w:szCs w:val="22"/>
                <w:lang w:val="en-US"/>
              </w:rPr>
            </w:pPr>
            <w:r w:rsidRPr="007F63B5">
              <w:rPr>
                <w:sz w:val="22"/>
                <w:szCs w:val="22"/>
                <w:lang w:val="en-US"/>
              </w:rPr>
              <w:t>Page</w:t>
            </w:r>
          </w:p>
        </w:tc>
      </w:tr>
      <w:tr w:rsidR="003459F5" w:rsidRPr="00251837" w:rsidTr="00F17A33">
        <w:tc>
          <w:tcPr>
            <w:tcW w:w="7719" w:type="dxa"/>
          </w:tcPr>
          <w:p w:rsidR="003459F5" w:rsidRPr="007F63B5" w:rsidRDefault="003459F5" w:rsidP="00F17A33">
            <w:pPr>
              <w:autoSpaceDE w:val="0"/>
              <w:autoSpaceDN w:val="0"/>
              <w:adjustRightInd w:val="0"/>
              <w:rPr>
                <w:sz w:val="22"/>
                <w:szCs w:val="22"/>
                <w:lang w:val="en-US"/>
              </w:rPr>
            </w:pPr>
            <w:r w:rsidRPr="007F63B5">
              <w:rPr>
                <w:sz w:val="22"/>
                <w:szCs w:val="22"/>
                <w:lang w:val="en-US"/>
              </w:rPr>
              <w:t>MESSAGE FROM THE CHAIR</w:t>
            </w:r>
          </w:p>
          <w:p w:rsidR="003459F5" w:rsidRPr="007F63B5" w:rsidRDefault="003459F5" w:rsidP="00F17A33">
            <w:pPr>
              <w:autoSpaceDE w:val="0"/>
              <w:autoSpaceDN w:val="0"/>
              <w:adjustRightInd w:val="0"/>
              <w:rPr>
                <w:sz w:val="22"/>
                <w:szCs w:val="22"/>
                <w:lang w:val="en-US"/>
              </w:rPr>
            </w:pPr>
          </w:p>
        </w:tc>
        <w:tc>
          <w:tcPr>
            <w:tcW w:w="1523" w:type="dxa"/>
          </w:tcPr>
          <w:p w:rsidR="003459F5" w:rsidRPr="007F63B5" w:rsidRDefault="00227158" w:rsidP="00F17A33">
            <w:pPr>
              <w:autoSpaceDE w:val="0"/>
              <w:autoSpaceDN w:val="0"/>
              <w:adjustRightInd w:val="0"/>
              <w:jc w:val="center"/>
              <w:rPr>
                <w:sz w:val="22"/>
                <w:szCs w:val="22"/>
                <w:lang w:val="en-US"/>
              </w:rPr>
            </w:pPr>
            <w:r>
              <w:rPr>
                <w:sz w:val="22"/>
                <w:szCs w:val="22"/>
                <w:lang w:val="en-US"/>
              </w:rPr>
              <w:t>3</w:t>
            </w:r>
          </w:p>
        </w:tc>
      </w:tr>
      <w:tr w:rsidR="003459F5" w:rsidRPr="00251837" w:rsidTr="00F17A33">
        <w:tc>
          <w:tcPr>
            <w:tcW w:w="7719" w:type="dxa"/>
          </w:tcPr>
          <w:p w:rsidR="003459F5" w:rsidRPr="007F63B5" w:rsidRDefault="003459F5" w:rsidP="00F17A33">
            <w:pPr>
              <w:autoSpaceDE w:val="0"/>
              <w:autoSpaceDN w:val="0"/>
              <w:adjustRightInd w:val="0"/>
              <w:rPr>
                <w:sz w:val="22"/>
                <w:szCs w:val="22"/>
                <w:lang w:val="en-US"/>
              </w:rPr>
            </w:pPr>
            <w:r w:rsidRPr="007F63B5">
              <w:rPr>
                <w:sz w:val="22"/>
                <w:szCs w:val="22"/>
                <w:lang w:val="en-US"/>
              </w:rPr>
              <w:t>INTRODUCTION</w:t>
            </w:r>
          </w:p>
          <w:p w:rsidR="003459F5" w:rsidRPr="007F63B5" w:rsidRDefault="003459F5" w:rsidP="00F17A33">
            <w:pPr>
              <w:autoSpaceDE w:val="0"/>
              <w:autoSpaceDN w:val="0"/>
              <w:adjustRightInd w:val="0"/>
              <w:rPr>
                <w:lang w:val="en-US"/>
              </w:rPr>
            </w:pPr>
          </w:p>
        </w:tc>
        <w:tc>
          <w:tcPr>
            <w:tcW w:w="1523" w:type="dxa"/>
          </w:tcPr>
          <w:p w:rsidR="003459F5" w:rsidRPr="007F63B5" w:rsidRDefault="00227158" w:rsidP="00F17A33">
            <w:pPr>
              <w:autoSpaceDE w:val="0"/>
              <w:autoSpaceDN w:val="0"/>
              <w:adjustRightInd w:val="0"/>
              <w:jc w:val="center"/>
              <w:rPr>
                <w:sz w:val="22"/>
                <w:szCs w:val="22"/>
                <w:lang w:val="en-US"/>
              </w:rPr>
            </w:pPr>
            <w:r>
              <w:rPr>
                <w:sz w:val="22"/>
                <w:szCs w:val="22"/>
                <w:lang w:val="en-US"/>
              </w:rPr>
              <w:t>4</w:t>
            </w:r>
          </w:p>
        </w:tc>
      </w:tr>
      <w:tr w:rsidR="003459F5" w:rsidRPr="00251837" w:rsidTr="00F17A33">
        <w:tc>
          <w:tcPr>
            <w:tcW w:w="7719" w:type="dxa"/>
          </w:tcPr>
          <w:p w:rsidR="003459F5" w:rsidRPr="007F63B5" w:rsidRDefault="003459F5" w:rsidP="00F17A33">
            <w:pPr>
              <w:pStyle w:val="Header"/>
              <w:tabs>
                <w:tab w:val="clear" w:pos="4153"/>
                <w:tab w:val="clear" w:pos="8306"/>
              </w:tabs>
              <w:autoSpaceDE w:val="0"/>
              <w:autoSpaceDN w:val="0"/>
              <w:adjustRightInd w:val="0"/>
              <w:rPr>
                <w:sz w:val="22"/>
                <w:szCs w:val="22"/>
                <w:lang w:val="en-US"/>
              </w:rPr>
            </w:pPr>
            <w:r w:rsidRPr="007F63B5">
              <w:rPr>
                <w:sz w:val="22"/>
                <w:szCs w:val="22"/>
                <w:lang w:val="en-US"/>
              </w:rPr>
              <w:t>WHO WE ARE</w:t>
            </w:r>
          </w:p>
          <w:p w:rsidR="003459F5" w:rsidRPr="007F63B5" w:rsidRDefault="003459F5" w:rsidP="00F17A33">
            <w:pPr>
              <w:pStyle w:val="Header"/>
              <w:tabs>
                <w:tab w:val="clear" w:pos="4153"/>
                <w:tab w:val="clear" w:pos="8306"/>
              </w:tabs>
              <w:autoSpaceDE w:val="0"/>
              <w:autoSpaceDN w:val="0"/>
              <w:adjustRightInd w:val="0"/>
              <w:rPr>
                <w:sz w:val="22"/>
                <w:szCs w:val="22"/>
                <w:lang w:val="en-US"/>
              </w:rPr>
            </w:pPr>
          </w:p>
          <w:p w:rsidR="00EA4B99" w:rsidRPr="007F63B5" w:rsidRDefault="00EA4B99" w:rsidP="00F17A33">
            <w:pPr>
              <w:pStyle w:val="Header"/>
              <w:tabs>
                <w:tab w:val="clear" w:pos="4153"/>
                <w:tab w:val="clear" w:pos="8306"/>
              </w:tabs>
              <w:autoSpaceDE w:val="0"/>
              <w:autoSpaceDN w:val="0"/>
              <w:adjustRightInd w:val="0"/>
              <w:rPr>
                <w:sz w:val="22"/>
                <w:szCs w:val="22"/>
                <w:lang w:val="en-US"/>
              </w:rPr>
            </w:pPr>
          </w:p>
        </w:tc>
        <w:tc>
          <w:tcPr>
            <w:tcW w:w="1523" w:type="dxa"/>
          </w:tcPr>
          <w:p w:rsidR="003459F5" w:rsidRPr="007F63B5" w:rsidRDefault="00227158" w:rsidP="00F17A33">
            <w:pPr>
              <w:pStyle w:val="Header"/>
              <w:tabs>
                <w:tab w:val="clear" w:pos="4153"/>
                <w:tab w:val="clear" w:pos="8306"/>
              </w:tabs>
              <w:autoSpaceDE w:val="0"/>
              <w:autoSpaceDN w:val="0"/>
              <w:adjustRightInd w:val="0"/>
              <w:jc w:val="center"/>
              <w:rPr>
                <w:sz w:val="22"/>
                <w:szCs w:val="22"/>
                <w:lang w:val="en-US"/>
              </w:rPr>
            </w:pPr>
            <w:r>
              <w:rPr>
                <w:sz w:val="22"/>
                <w:szCs w:val="22"/>
                <w:lang w:val="en-US"/>
              </w:rPr>
              <w:t>4</w:t>
            </w:r>
          </w:p>
        </w:tc>
      </w:tr>
      <w:tr w:rsidR="003459F5" w:rsidRPr="00251837" w:rsidTr="00F17A33">
        <w:tc>
          <w:tcPr>
            <w:tcW w:w="7719" w:type="dxa"/>
          </w:tcPr>
          <w:p w:rsidR="003459F5" w:rsidRPr="007F63B5" w:rsidRDefault="00EA4B99" w:rsidP="00F17A33">
            <w:pPr>
              <w:pStyle w:val="Header"/>
              <w:tabs>
                <w:tab w:val="clear" w:pos="4153"/>
                <w:tab w:val="clear" w:pos="8306"/>
              </w:tabs>
              <w:autoSpaceDE w:val="0"/>
              <w:autoSpaceDN w:val="0"/>
              <w:adjustRightInd w:val="0"/>
              <w:rPr>
                <w:bCs/>
                <w:sz w:val="22"/>
                <w:szCs w:val="22"/>
                <w:lang w:val="en-US"/>
              </w:rPr>
            </w:pPr>
            <w:r w:rsidRPr="007F63B5">
              <w:rPr>
                <w:sz w:val="22"/>
                <w:szCs w:val="22"/>
                <w:lang w:val="en-US"/>
              </w:rPr>
              <w:t>THREE YEAR STRATEGY UPDATE</w:t>
            </w:r>
            <w:r w:rsidR="00EA4AF9" w:rsidRPr="007F63B5">
              <w:rPr>
                <w:bCs/>
                <w:sz w:val="22"/>
                <w:szCs w:val="22"/>
                <w:lang w:val="en-US"/>
              </w:rPr>
              <w:t xml:space="preserve"> AND SAFEGUARDING BOARD ACHIVEMENTS 2015/16 </w:t>
            </w:r>
          </w:p>
          <w:p w:rsidR="00EA4B99" w:rsidRPr="007F63B5" w:rsidRDefault="00EA4B99" w:rsidP="00F17A33">
            <w:pPr>
              <w:pStyle w:val="Header"/>
              <w:tabs>
                <w:tab w:val="clear" w:pos="4153"/>
                <w:tab w:val="clear" w:pos="8306"/>
              </w:tabs>
              <w:autoSpaceDE w:val="0"/>
              <w:autoSpaceDN w:val="0"/>
              <w:adjustRightInd w:val="0"/>
              <w:rPr>
                <w:sz w:val="22"/>
                <w:szCs w:val="22"/>
                <w:lang w:val="en-US"/>
              </w:rPr>
            </w:pPr>
          </w:p>
        </w:tc>
        <w:tc>
          <w:tcPr>
            <w:tcW w:w="1523" w:type="dxa"/>
          </w:tcPr>
          <w:p w:rsidR="003459F5" w:rsidRPr="007F63B5" w:rsidRDefault="00227158" w:rsidP="00F17A33">
            <w:pPr>
              <w:pStyle w:val="Header"/>
              <w:tabs>
                <w:tab w:val="clear" w:pos="4153"/>
                <w:tab w:val="clear" w:pos="8306"/>
              </w:tabs>
              <w:autoSpaceDE w:val="0"/>
              <w:autoSpaceDN w:val="0"/>
              <w:adjustRightInd w:val="0"/>
              <w:jc w:val="center"/>
              <w:rPr>
                <w:sz w:val="22"/>
                <w:szCs w:val="22"/>
                <w:lang w:val="en-US"/>
              </w:rPr>
            </w:pPr>
            <w:r>
              <w:rPr>
                <w:sz w:val="22"/>
                <w:szCs w:val="22"/>
                <w:lang w:val="en-US"/>
              </w:rPr>
              <w:t>9</w:t>
            </w:r>
          </w:p>
        </w:tc>
      </w:tr>
      <w:tr w:rsidR="003459F5" w:rsidRPr="00251837" w:rsidTr="00F17A33">
        <w:tc>
          <w:tcPr>
            <w:tcW w:w="7719" w:type="dxa"/>
          </w:tcPr>
          <w:p w:rsidR="003459F5" w:rsidRPr="007F63B5" w:rsidRDefault="003459F5" w:rsidP="00F17A33">
            <w:pPr>
              <w:pStyle w:val="Header"/>
              <w:tabs>
                <w:tab w:val="clear" w:pos="4153"/>
                <w:tab w:val="clear" w:pos="8306"/>
              </w:tabs>
              <w:autoSpaceDE w:val="0"/>
              <w:autoSpaceDN w:val="0"/>
              <w:adjustRightInd w:val="0"/>
              <w:rPr>
                <w:sz w:val="22"/>
                <w:szCs w:val="22"/>
                <w:lang w:val="en-US"/>
              </w:rPr>
            </w:pPr>
            <w:r w:rsidRPr="007F63B5">
              <w:rPr>
                <w:sz w:val="22"/>
                <w:szCs w:val="22"/>
                <w:lang w:val="en-US"/>
              </w:rPr>
              <w:t>NATIONAL AND LOCAL PROGRESS</w:t>
            </w:r>
          </w:p>
          <w:p w:rsidR="00EA4B99" w:rsidRPr="007F63B5" w:rsidRDefault="00EA4B99" w:rsidP="00F17A33">
            <w:pPr>
              <w:pStyle w:val="Header"/>
              <w:tabs>
                <w:tab w:val="clear" w:pos="4153"/>
                <w:tab w:val="clear" w:pos="8306"/>
              </w:tabs>
              <w:autoSpaceDE w:val="0"/>
              <w:autoSpaceDN w:val="0"/>
              <w:adjustRightInd w:val="0"/>
              <w:rPr>
                <w:sz w:val="22"/>
                <w:szCs w:val="22"/>
                <w:lang w:val="en-US"/>
              </w:rPr>
            </w:pPr>
          </w:p>
          <w:p w:rsidR="003459F5" w:rsidRPr="007F63B5" w:rsidRDefault="003459F5" w:rsidP="00F17A33">
            <w:pPr>
              <w:pStyle w:val="Header"/>
              <w:tabs>
                <w:tab w:val="clear" w:pos="4153"/>
                <w:tab w:val="clear" w:pos="8306"/>
              </w:tabs>
              <w:autoSpaceDE w:val="0"/>
              <w:autoSpaceDN w:val="0"/>
              <w:adjustRightInd w:val="0"/>
              <w:rPr>
                <w:sz w:val="22"/>
                <w:szCs w:val="22"/>
                <w:lang w:val="en-US"/>
              </w:rPr>
            </w:pPr>
          </w:p>
        </w:tc>
        <w:tc>
          <w:tcPr>
            <w:tcW w:w="1523" w:type="dxa"/>
          </w:tcPr>
          <w:p w:rsidR="003459F5" w:rsidRPr="007F63B5" w:rsidRDefault="00227158" w:rsidP="00F17A33">
            <w:pPr>
              <w:pStyle w:val="Header"/>
              <w:tabs>
                <w:tab w:val="clear" w:pos="4153"/>
                <w:tab w:val="clear" w:pos="8306"/>
              </w:tabs>
              <w:autoSpaceDE w:val="0"/>
              <w:autoSpaceDN w:val="0"/>
              <w:adjustRightInd w:val="0"/>
              <w:jc w:val="center"/>
              <w:rPr>
                <w:sz w:val="22"/>
                <w:szCs w:val="22"/>
                <w:lang w:val="en-US"/>
              </w:rPr>
            </w:pPr>
            <w:r>
              <w:rPr>
                <w:sz w:val="22"/>
                <w:szCs w:val="22"/>
                <w:lang w:val="en-US"/>
              </w:rPr>
              <w:t>11</w:t>
            </w:r>
          </w:p>
        </w:tc>
      </w:tr>
      <w:tr w:rsidR="003459F5" w:rsidRPr="00251837" w:rsidTr="00F17A33">
        <w:tc>
          <w:tcPr>
            <w:tcW w:w="7719" w:type="dxa"/>
          </w:tcPr>
          <w:p w:rsidR="003459F5" w:rsidRPr="007F63B5" w:rsidRDefault="00EA4AF9" w:rsidP="00F17A33">
            <w:pPr>
              <w:pStyle w:val="Header"/>
              <w:tabs>
                <w:tab w:val="clear" w:pos="4153"/>
                <w:tab w:val="clear" w:pos="8306"/>
              </w:tabs>
              <w:autoSpaceDE w:val="0"/>
              <w:autoSpaceDN w:val="0"/>
              <w:adjustRightInd w:val="0"/>
              <w:rPr>
                <w:bCs/>
                <w:sz w:val="22"/>
                <w:szCs w:val="22"/>
                <w:lang w:val="en-US"/>
              </w:rPr>
            </w:pPr>
            <w:r w:rsidRPr="007F63B5">
              <w:rPr>
                <w:bCs/>
                <w:sz w:val="22"/>
                <w:szCs w:val="22"/>
                <w:lang w:val="en-US"/>
              </w:rPr>
              <w:t xml:space="preserve">SAFEGUARDING ADULTS </w:t>
            </w:r>
            <w:r w:rsidR="003459F5" w:rsidRPr="007F63B5">
              <w:rPr>
                <w:bCs/>
                <w:sz w:val="22"/>
                <w:szCs w:val="22"/>
                <w:lang w:val="en-US"/>
              </w:rPr>
              <w:t>TRAINING</w:t>
            </w:r>
          </w:p>
          <w:p w:rsidR="00EA4B99" w:rsidRPr="007F63B5" w:rsidRDefault="00EA4B99" w:rsidP="00F17A33">
            <w:pPr>
              <w:pStyle w:val="Header"/>
              <w:tabs>
                <w:tab w:val="clear" w:pos="4153"/>
                <w:tab w:val="clear" w:pos="8306"/>
              </w:tabs>
              <w:autoSpaceDE w:val="0"/>
              <w:autoSpaceDN w:val="0"/>
              <w:adjustRightInd w:val="0"/>
              <w:rPr>
                <w:bCs/>
                <w:sz w:val="22"/>
                <w:szCs w:val="22"/>
                <w:lang w:val="en-US"/>
              </w:rPr>
            </w:pPr>
          </w:p>
          <w:p w:rsidR="003459F5" w:rsidRPr="007F63B5" w:rsidRDefault="003459F5" w:rsidP="00F17A33">
            <w:pPr>
              <w:pStyle w:val="Header"/>
              <w:tabs>
                <w:tab w:val="clear" w:pos="4153"/>
                <w:tab w:val="clear" w:pos="8306"/>
              </w:tabs>
              <w:autoSpaceDE w:val="0"/>
              <w:autoSpaceDN w:val="0"/>
              <w:adjustRightInd w:val="0"/>
              <w:rPr>
                <w:bCs/>
                <w:sz w:val="22"/>
                <w:szCs w:val="22"/>
                <w:lang w:val="en-US"/>
              </w:rPr>
            </w:pPr>
          </w:p>
        </w:tc>
        <w:tc>
          <w:tcPr>
            <w:tcW w:w="1523" w:type="dxa"/>
          </w:tcPr>
          <w:p w:rsidR="003459F5" w:rsidRPr="007F63B5" w:rsidRDefault="00227158" w:rsidP="00F17A33">
            <w:pPr>
              <w:pStyle w:val="Header"/>
              <w:tabs>
                <w:tab w:val="clear" w:pos="4153"/>
                <w:tab w:val="clear" w:pos="8306"/>
              </w:tabs>
              <w:autoSpaceDE w:val="0"/>
              <w:autoSpaceDN w:val="0"/>
              <w:adjustRightInd w:val="0"/>
              <w:jc w:val="center"/>
              <w:rPr>
                <w:sz w:val="22"/>
                <w:szCs w:val="22"/>
                <w:lang w:val="en-US"/>
              </w:rPr>
            </w:pPr>
            <w:r>
              <w:rPr>
                <w:sz w:val="22"/>
                <w:szCs w:val="22"/>
                <w:lang w:val="en-US"/>
              </w:rPr>
              <w:t>12</w:t>
            </w:r>
          </w:p>
        </w:tc>
      </w:tr>
      <w:tr w:rsidR="003459F5" w:rsidRPr="00251837" w:rsidTr="00F17A33">
        <w:trPr>
          <w:trHeight w:val="274"/>
        </w:trPr>
        <w:tc>
          <w:tcPr>
            <w:tcW w:w="7719" w:type="dxa"/>
          </w:tcPr>
          <w:p w:rsidR="003459F5" w:rsidRPr="007F63B5" w:rsidRDefault="003459F5" w:rsidP="00F17A33">
            <w:pPr>
              <w:autoSpaceDE w:val="0"/>
              <w:autoSpaceDN w:val="0"/>
              <w:adjustRightInd w:val="0"/>
              <w:rPr>
                <w:sz w:val="22"/>
                <w:szCs w:val="22"/>
                <w:lang w:val="en-US"/>
              </w:rPr>
            </w:pPr>
            <w:r w:rsidRPr="007F63B5">
              <w:rPr>
                <w:sz w:val="22"/>
                <w:szCs w:val="22"/>
                <w:lang w:val="en-US"/>
              </w:rPr>
              <w:t>SUMMARY O</w:t>
            </w:r>
            <w:r w:rsidR="002D6CC2" w:rsidRPr="007F63B5">
              <w:rPr>
                <w:sz w:val="22"/>
                <w:szCs w:val="22"/>
                <w:lang w:val="en-US"/>
              </w:rPr>
              <w:t>F SAFEGUARDING ADULTS DATA</w:t>
            </w:r>
            <w:r w:rsidR="00EA4AF9" w:rsidRPr="007F63B5">
              <w:rPr>
                <w:sz w:val="22"/>
                <w:szCs w:val="22"/>
                <w:lang w:val="en-US"/>
              </w:rPr>
              <w:t xml:space="preserve"> FROM THE SAFEGUARDING ADULTS DATA COLLECTION</w:t>
            </w:r>
            <w:r w:rsidR="00B15B3F" w:rsidRPr="007F63B5">
              <w:rPr>
                <w:sz w:val="22"/>
                <w:szCs w:val="22"/>
                <w:lang w:val="en-US"/>
              </w:rPr>
              <w:t xml:space="preserve"> (inc. London context).</w:t>
            </w:r>
          </w:p>
        </w:tc>
        <w:tc>
          <w:tcPr>
            <w:tcW w:w="1523" w:type="dxa"/>
          </w:tcPr>
          <w:p w:rsidR="003459F5" w:rsidRPr="007F63B5" w:rsidRDefault="00227158" w:rsidP="00F17A33">
            <w:pPr>
              <w:autoSpaceDE w:val="0"/>
              <w:autoSpaceDN w:val="0"/>
              <w:adjustRightInd w:val="0"/>
              <w:jc w:val="center"/>
              <w:rPr>
                <w:sz w:val="22"/>
                <w:szCs w:val="22"/>
                <w:lang w:val="en-US"/>
              </w:rPr>
            </w:pPr>
            <w:r>
              <w:rPr>
                <w:sz w:val="22"/>
                <w:szCs w:val="22"/>
                <w:lang w:val="en-US"/>
              </w:rPr>
              <w:t>13</w:t>
            </w:r>
          </w:p>
        </w:tc>
      </w:tr>
      <w:tr w:rsidR="003459F5" w:rsidRPr="00251837" w:rsidTr="00F17A33">
        <w:trPr>
          <w:trHeight w:val="278"/>
        </w:trPr>
        <w:tc>
          <w:tcPr>
            <w:tcW w:w="7719" w:type="dxa"/>
          </w:tcPr>
          <w:p w:rsidR="003459F5" w:rsidRPr="007F63B5" w:rsidRDefault="003459F5" w:rsidP="00F17A33">
            <w:pPr>
              <w:autoSpaceDE w:val="0"/>
              <w:autoSpaceDN w:val="0"/>
              <w:adjustRightInd w:val="0"/>
              <w:rPr>
                <w:sz w:val="22"/>
                <w:szCs w:val="22"/>
                <w:lang w:val="en-US"/>
              </w:rPr>
            </w:pPr>
            <w:r w:rsidRPr="007F63B5">
              <w:rPr>
                <w:sz w:val="22"/>
                <w:szCs w:val="22"/>
                <w:lang w:val="en-US"/>
              </w:rPr>
              <w:t>DEPRIVATION OF LIBERTY SAFEGUARDS</w:t>
            </w:r>
            <w:r w:rsidR="002D6CC2" w:rsidRPr="007F63B5">
              <w:rPr>
                <w:sz w:val="22"/>
                <w:szCs w:val="22"/>
                <w:lang w:val="en-US"/>
              </w:rPr>
              <w:t xml:space="preserve"> DATA</w:t>
            </w:r>
          </w:p>
          <w:p w:rsidR="00EA4AF9" w:rsidRPr="007F63B5" w:rsidRDefault="00EA4AF9" w:rsidP="00F17A33">
            <w:pPr>
              <w:autoSpaceDE w:val="0"/>
              <w:autoSpaceDN w:val="0"/>
              <w:adjustRightInd w:val="0"/>
              <w:rPr>
                <w:sz w:val="22"/>
                <w:szCs w:val="22"/>
                <w:lang w:val="en-US"/>
              </w:rPr>
            </w:pPr>
          </w:p>
        </w:tc>
        <w:tc>
          <w:tcPr>
            <w:tcW w:w="1523" w:type="dxa"/>
          </w:tcPr>
          <w:p w:rsidR="003459F5" w:rsidRPr="007F63B5" w:rsidRDefault="00227158" w:rsidP="00F17A33">
            <w:pPr>
              <w:autoSpaceDE w:val="0"/>
              <w:autoSpaceDN w:val="0"/>
              <w:adjustRightInd w:val="0"/>
              <w:jc w:val="center"/>
              <w:rPr>
                <w:sz w:val="22"/>
                <w:szCs w:val="22"/>
                <w:lang w:val="en-US"/>
              </w:rPr>
            </w:pPr>
            <w:r>
              <w:rPr>
                <w:sz w:val="22"/>
                <w:szCs w:val="22"/>
                <w:lang w:val="en-US"/>
              </w:rPr>
              <w:t>18</w:t>
            </w:r>
          </w:p>
        </w:tc>
      </w:tr>
      <w:tr w:rsidR="003459F5" w:rsidRPr="00251837" w:rsidTr="00F17A33">
        <w:tc>
          <w:tcPr>
            <w:tcW w:w="7719" w:type="dxa"/>
          </w:tcPr>
          <w:p w:rsidR="003459F5" w:rsidRPr="007F63B5" w:rsidRDefault="003459F5" w:rsidP="00F17A33">
            <w:pPr>
              <w:autoSpaceDE w:val="0"/>
              <w:autoSpaceDN w:val="0"/>
              <w:adjustRightInd w:val="0"/>
              <w:rPr>
                <w:sz w:val="22"/>
                <w:szCs w:val="22"/>
                <w:lang w:val="en-US"/>
              </w:rPr>
            </w:pPr>
            <w:r w:rsidRPr="007F63B5">
              <w:rPr>
                <w:sz w:val="22"/>
                <w:szCs w:val="22"/>
                <w:lang w:val="en-US"/>
              </w:rPr>
              <w:t>CONTRIBUTIONS FROM PARTNERS</w:t>
            </w:r>
            <w:r w:rsidR="007E2AB7" w:rsidRPr="007F63B5">
              <w:rPr>
                <w:sz w:val="22"/>
                <w:szCs w:val="22"/>
                <w:lang w:val="en-US"/>
              </w:rPr>
              <w:t xml:space="preserve"> – Summary of Audits</w:t>
            </w:r>
          </w:p>
          <w:p w:rsidR="003459F5" w:rsidRPr="00F776B8" w:rsidRDefault="003459F5" w:rsidP="003459F5">
            <w:pPr>
              <w:pStyle w:val="ListParagraph"/>
              <w:numPr>
                <w:ilvl w:val="0"/>
                <w:numId w:val="1"/>
              </w:numPr>
              <w:autoSpaceDE w:val="0"/>
              <w:autoSpaceDN w:val="0"/>
              <w:adjustRightInd w:val="0"/>
              <w:rPr>
                <w:rFonts w:ascii="Arial" w:hAnsi="Arial" w:cs="Arial"/>
                <w:sz w:val="24"/>
                <w:szCs w:val="24"/>
                <w:lang w:val="en-US"/>
              </w:rPr>
            </w:pPr>
            <w:r w:rsidRPr="00F776B8">
              <w:rPr>
                <w:rFonts w:ascii="Arial" w:hAnsi="Arial" w:cs="Arial"/>
                <w:sz w:val="24"/>
                <w:szCs w:val="24"/>
                <w:lang w:val="en-US"/>
              </w:rPr>
              <w:t>Metropolitan Police</w:t>
            </w:r>
          </w:p>
          <w:p w:rsidR="003459F5" w:rsidRPr="00F776B8" w:rsidRDefault="003459F5" w:rsidP="003459F5">
            <w:pPr>
              <w:pStyle w:val="ListParagraph"/>
              <w:numPr>
                <w:ilvl w:val="0"/>
                <w:numId w:val="1"/>
              </w:numPr>
              <w:autoSpaceDE w:val="0"/>
              <w:autoSpaceDN w:val="0"/>
              <w:adjustRightInd w:val="0"/>
              <w:rPr>
                <w:rFonts w:ascii="Arial" w:hAnsi="Arial" w:cs="Arial"/>
                <w:sz w:val="24"/>
                <w:szCs w:val="24"/>
                <w:lang w:val="en-US"/>
              </w:rPr>
            </w:pPr>
            <w:r w:rsidRPr="00F776B8">
              <w:rPr>
                <w:rFonts w:ascii="Arial" w:hAnsi="Arial" w:cs="Arial"/>
                <w:sz w:val="24"/>
                <w:szCs w:val="24"/>
                <w:lang w:val="en-US"/>
              </w:rPr>
              <w:t>LBM Adult Social Care</w:t>
            </w:r>
          </w:p>
          <w:p w:rsidR="003459F5" w:rsidRPr="00F776B8" w:rsidRDefault="003459F5" w:rsidP="003459F5">
            <w:pPr>
              <w:pStyle w:val="ListParagraph"/>
              <w:numPr>
                <w:ilvl w:val="0"/>
                <w:numId w:val="1"/>
              </w:numPr>
              <w:autoSpaceDE w:val="0"/>
              <w:autoSpaceDN w:val="0"/>
              <w:adjustRightInd w:val="0"/>
              <w:rPr>
                <w:rFonts w:ascii="Arial" w:hAnsi="Arial" w:cs="Arial"/>
                <w:sz w:val="24"/>
                <w:szCs w:val="24"/>
                <w:lang w:val="en-US"/>
              </w:rPr>
            </w:pPr>
            <w:r w:rsidRPr="00F776B8">
              <w:rPr>
                <w:rFonts w:ascii="Arial" w:hAnsi="Arial" w:cs="Arial"/>
                <w:sz w:val="24"/>
                <w:szCs w:val="24"/>
                <w:lang w:val="en-US"/>
              </w:rPr>
              <w:t>London Fire Brigade</w:t>
            </w:r>
          </w:p>
          <w:p w:rsidR="003459F5" w:rsidRPr="00F776B8" w:rsidRDefault="003459F5" w:rsidP="003459F5">
            <w:pPr>
              <w:pStyle w:val="ListParagraph"/>
              <w:numPr>
                <w:ilvl w:val="0"/>
                <w:numId w:val="1"/>
              </w:numPr>
              <w:autoSpaceDE w:val="0"/>
              <w:autoSpaceDN w:val="0"/>
              <w:adjustRightInd w:val="0"/>
              <w:rPr>
                <w:rFonts w:ascii="Arial" w:hAnsi="Arial" w:cs="Arial"/>
                <w:sz w:val="24"/>
                <w:szCs w:val="24"/>
                <w:lang w:val="en-US"/>
              </w:rPr>
            </w:pPr>
            <w:r w:rsidRPr="00F776B8">
              <w:rPr>
                <w:rFonts w:ascii="Arial" w:hAnsi="Arial" w:cs="Arial"/>
                <w:sz w:val="24"/>
                <w:szCs w:val="24"/>
                <w:lang w:val="en-US"/>
              </w:rPr>
              <w:t>South West London and St Georges Mental Health NHS Trust</w:t>
            </w:r>
          </w:p>
          <w:p w:rsidR="003459F5" w:rsidRPr="00F776B8" w:rsidRDefault="003459F5" w:rsidP="003459F5">
            <w:pPr>
              <w:pStyle w:val="ListParagraph"/>
              <w:numPr>
                <w:ilvl w:val="0"/>
                <w:numId w:val="1"/>
              </w:numPr>
              <w:autoSpaceDE w:val="0"/>
              <w:autoSpaceDN w:val="0"/>
              <w:adjustRightInd w:val="0"/>
              <w:rPr>
                <w:rFonts w:ascii="Arial" w:hAnsi="Arial" w:cs="Arial"/>
                <w:sz w:val="24"/>
                <w:szCs w:val="24"/>
                <w:lang w:val="en-US"/>
              </w:rPr>
            </w:pPr>
            <w:r w:rsidRPr="00F776B8">
              <w:rPr>
                <w:rFonts w:ascii="Arial" w:hAnsi="Arial" w:cs="Arial"/>
                <w:sz w:val="24"/>
                <w:szCs w:val="24"/>
                <w:lang w:val="en-US"/>
              </w:rPr>
              <w:t>LBM Safeguarding Children’s Board</w:t>
            </w:r>
          </w:p>
          <w:p w:rsidR="003459F5" w:rsidRPr="00F776B8" w:rsidRDefault="003459F5" w:rsidP="003459F5">
            <w:pPr>
              <w:pStyle w:val="ListParagraph"/>
              <w:numPr>
                <w:ilvl w:val="0"/>
                <w:numId w:val="1"/>
              </w:numPr>
              <w:autoSpaceDE w:val="0"/>
              <w:autoSpaceDN w:val="0"/>
              <w:adjustRightInd w:val="0"/>
              <w:rPr>
                <w:rFonts w:ascii="Arial" w:hAnsi="Arial" w:cs="Arial"/>
                <w:sz w:val="24"/>
                <w:szCs w:val="24"/>
                <w:lang w:val="en-US"/>
              </w:rPr>
            </w:pPr>
            <w:r w:rsidRPr="00F776B8">
              <w:rPr>
                <w:rFonts w:ascii="Arial" w:hAnsi="Arial" w:cs="Arial"/>
                <w:sz w:val="24"/>
                <w:szCs w:val="24"/>
                <w:lang w:val="en-US"/>
              </w:rPr>
              <w:t>St Georges University Hospitals NHS Foundation Trust</w:t>
            </w:r>
          </w:p>
          <w:p w:rsidR="003459F5" w:rsidRPr="00847CDE" w:rsidRDefault="003459F5" w:rsidP="003459F5">
            <w:pPr>
              <w:pStyle w:val="ListParagraph"/>
              <w:numPr>
                <w:ilvl w:val="0"/>
                <w:numId w:val="1"/>
              </w:numPr>
              <w:autoSpaceDE w:val="0"/>
              <w:autoSpaceDN w:val="0"/>
              <w:adjustRightInd w:val="0"/>
              <w:rPr>
                <w:rFonts w:ascii="Arial" w:hAnsi="Arial" w:cs="Arial"/>
                <w:lang w:val="en-US"/>
              </w:rPr>
            </w:pPr>
            <w:r w:rsidRPr="00F776B8">
              <w:rPr>
                <w:rFonts w:ascii="Arial" w:hAnsi="Arial" w:cs="Arial"/>
                <w:sz w:val="24"/>
                <w:szCs w:val="24"/>
                <w:lang w:val="en-US"/>
              </w:rPr>
              <w:t>Merton CCG</w:t>
            </w:r>
          </w:p>
          <w:p w:rsidR="00847CDE" w:rsidRPr="007F63B5" w:rsidRDefault="00847CDE" w:rsidP="003459F5">
            <w:pPr>
              <w:pStyle w:val="ListParagraph"/>
              <w:numPr>
                <w:ilvl w:val="0"/>
                <w:numId w:val="1"/>
              </w:numPr>
              <w:autoSpaceDE w:val="0"/>
              <w:autoSpaceDN w:val="0"/>
              <w:adjustRightInd w:val="0"/>
              <w:rPr>
                <w:rFonts w:ascii="Arial" w:hAnsi="Arial" w:cs="Arial"/>
                <w:lang w:val="en-US"/>
              </w:rPr>
            </w:pPr>
            <w:r>
              <w:rPr>
                <w:rFonts w:ascii="Arial" w:hAnsi="Arial" w:cs="Arial"/>
                <w:sz w:val="24"/>
                <w:szCs w:val="24"/>
                <w:lang w:val="en-US"/>
              </w:rPr>
              <w:t>London Ambulance Service</w:t>
            </w:r>
          </w:p>
        </w:tc>
        <w:tc>
          <w:tcPr>
            <w:tcW w:w="1523" w:type="dxa"/>
          </w:tcPr>
          <w:p w:rsidR="003459F5" w:rsidRPr="007F63B5" w:rsidRDefault="00227158" w:rsidP="00F17A33">
            <w:pPr>
              <w:autoSpaceDE w:val="0"/>
              <w:autoSpaceDN w:val="0"/>
              <w:adjustRightInd w:val="0"/>
              <w:jc w:val="center"/>
              <w:rPr>
                <w:sz w:val="22"/>
                <w:szCs w:val="22"/>
                <w:lang w:val="en-US"/>
              </w:rPr>
            </w:pPr>
            <w:r>
              <w:rPr>
                <w:sz w:val="22"/>
                <w:szCs w:val="22"/>
                <w:lang w:val="en-US"/>
              </w:rPr>
              <w:t>21</w:t>
            </w:r>
          </w:p>
        </w:tc>
      </w:tr>
      <w:tr w:rsidR="003459F5" w:rsidRPr="00251837" w:rsidTr="00F17A33">
        <w:tc>
          <w:tcPr>
            <w:tcW w:w="7719" w:type="dxa"/>
          </w:tcPr>
          <w:p w:rsidR="003459F5" w:rsidRPr="007F63B5" w:rsidRDefault="003459F5" w:rsidP="00F17A33">
            <w:pPr>
              <w:autoSpaceDE w:val="0"/>
              <w:autoSpaceDN w:val="0"/>
              <w:adjustRightInd w:val="0"/>
              <w:rPr>
                <w:sz w:val="22"/>
                <w:szCs w:val="22"/>
                <w:lang w:val="en-US"/>
              </w:rPr>
            </w:pPr>
            <w:r w:rsidRPr="007F63B5">
              <w:rPr>
                <w:sz w:val="22"/>
                <w:szCs w:val="22"/>
                <w:lang w:val="en-US"/>
              </w:rPr>
              <w:t>SAFEGUARDING BOARD ACTIONS 2016-2017</w:t>
            </w:r>
          </w:p>
          <w:p w:rsidR="00EA4AF9" w:rsidRPr="007F63B5" w:rsidRDefault="00EA4AF9" w:rsidP="00F17A33">
            <w:pPr>
              <w:autoSpaceDE w:val="0"/>
              <w:autoSpaceDN w:val="0"/>
              <w:adjustRightInd w:val="0"/>
              <w:rPr>
                <w:sz w:val="22"/>
                <w:szCs w:val="22"/>
                <w:lang w:val="en-US"/>
              </w:rPr>
            </w:pPr>
          </w:p>
        </w:tc>
        <w:tc>
          <w:tcPr>
            <w:tcW w:w="1523" w:type="dxa"/>
          </w:tcPr>
          <w:p w:rsidR="003459F5" w:rsidRPr="007F63B5" w:rsidRDefault="00227158" w:rsidP="00F17A33">
            <w:pPr>
              <w:autoSpaceDE w:val="0"/>
              <w:autoSpaceDN w:val="0"/>
              <w:adjustRightInd w:val="0"/>
              <w:jc w:val="center"/>
              <w:rPr>
                <w:sz w:val="22"/>
                <w:szCs w:val="22"/>
                <w:lang w:val="en-US"/>
              </w:rPr>
            </w:pPr>
            <w:r>
              <w:rPr>
                <w:sz w:val="22"/>
                <w:szCs w:val="22"/>
                <w:lang w:val="en-US"/>
              </w:rPr>
              <w:t>24</w:t>
            </w:r>
          </w:p>
        </w:tc>
      </w:tr>
    </w:tbl>
    <w:p w:rsidR="003459F5" w:rsidRDefault="003459F5" w:rsidP="003459F5"/>
    <w:p w:rsidR="007F63B5" w:rsidRDefault="007F63B5" w:rsidP="00EA4B99">
      <w:pPr>
        <w:rPr>
          <w:rFonts w:asciiTheme="minorHAnsi" w:hAnsiTheme="minorHAnsi" w:cstheme="minorHAnsi"/>
          <w:b/>
          <w:u w:val="single"/>
          <w:lang w:val="en-US"/>
        </w:rPr>
      </w:pPr>
    </w:p>
    <w:p w:rsidR="007F63B5" w:rsidRDefault="007F63B5" w:rsidP="00EA4B99">
      <w:pPr>
        <w:rPr>
          <w:rFonts w:asciiTheme="minorHAnsi" w:hAnsiTheme="minorHAnsi" w:cstheme="minorHAnsi"/>
          <w:b/>
          <w:u w:val="single"/>
          <w:lang w:val="en-US"/>
        </w:rPr>
      </w:pPr>
    </w:p>
    <w:p w:rsidR="007E2AB7" w:rsidRPr="007F63B5" w:rsidRDefault="007E2AB7" w:rsidP="00EA4B99">
      <w:pPr>
        <w:rPr>
          <w:b/>
          <w:u w:val="single"/>
          <w:lang w:val="en-US"/>
        </w:rPr>
      </w:pPr>
      <w:r w:rsidRPr="007F63B5">
        <w:rPr>
          <w:b/>
          <w:u w:val="single"/>
          <w:lang w:val="en-US"/>
        </w:rPr>
        <w:t>MESSAGE FROM THE CHAIR</w:t>
      </w:r>
    </w:p>
    <w:p w:rsidR="007E2AB7" w:rsidRPr="00F776B8" w:rsidRDefault="007E2AB7" w:rsidP="003845F7">
      <w:pPr>
        <w:jc w:val="both"/>
        <w:rPr>
          <w:lang w:val="en-US"/>
        </w:rPr>
      </w:pPr>
      <w:r w:rsidRPr="00F776B8">
        <w:rPr>
          <w:lang w:val="en-US"/>
        </w:rPr>
        <w:t xml:space="preserve">I am very pleased to introduce the Annual Report for the Merton Safeguarding Adults Board 2016/17.  I am in my first </w:t>
      </w:r>
      <w:r w:rsidR="006775B1" w:rsidRPr="00F776B8">
        <w:rPr>
          <w:lang w:val="en-US"/>
        </w:rPr>
        <w:t>year</w:t>
      </w:r>
      <w:r w:rsidRPr="00F776B8">
        <w:rPr>
          <w:lang w:val="en-US"/>
        </w:rPr>
        <w:t xml:space="preserve"> as Merton SAB’s first Independent Chair and I am very grateful to all partners for their welcome to me in this role, and </w:t>
      </w:r>
      <w:r w:rsidR="006775B1" w:rsidRPr="00F776B8">
        <w:rPr>
          <w:lang w:val="en-US"/>
        </w:rPr>
        <w:t xml:space="preserve">for </w:t>
      </w:r>
      <w:r w:rsidRPr="00F776B8">
        <w:rPr>
          <w:lang w:val="en-US"/>
        </w:rPr>
        <w:t xml:space="preserve">their ongoing support. The Annual Report reflects the partner’s commitment and enthusiasm for taking forward shared vision and actions over the past year, to develop the work of the Board and to respond to the relatively new demands of statutory status.  </w:t>
      </w:r>
    </w:p>
    <w:p w:rsidR="007E2AB7" w:rsidRPr="00F776B8" w:rsidRDefault="007E2AB7" w:rsidP="003845F7">
      <w:pPr>
        <w:jc w:val="both"/>
        <w:rPr>
          <w:lang w:val="en-US"/>
        </w:rPr>
      </w:pPr>
      <w:r w:rsidRPr="00F776B8">
        <w:rPr>
          <w:lang w:val="en-US"/>
        </w:rPr>
        <w:t xml:space="preserve">This Report shows what the Board aimed to achieve on behalf of the residents of Merton during 2016/17, both as a partnership and through the work of its participating partners. It illustrates an increasingly ambitious agenda and what the Board </w:t>
      </w:r>
      <w:r w:rsidR="009A7BE7" w:rsidRPr="00F776B8">
        <w:rPr>
          <w:lang w:val="en-US"/>
        </w:rPr>
        <w:t>has</w:t>
      </w:r>
      <w:r w:rsidRPr="00F776B8">
        <w:rPr>
          <w:lang w:val="en-US"/>
        </w:rPr>
        <w:t xml:space="preserve"> been able to achieve, as well as those areas for action that we still need to address.  The Report provides a picture of who is safeguarded in Merton, in what circumstance and why. This helps us to know what we should be focusing on for the future.  The Operational Sub Group which was originally established to implement some improvements identified in the 3 Year Strategy has been reformed to ensure that the challenges of our duties are met, including undertaking, and learning from, Safeguarding Adults Reviews.  We are also enhancing our performance management and quality assurance data to underpin and inform our priorities more effectively.</w:t>
      </w:r>
    </w:p>
    <w:p w:rsidR="007E2AB7" w:rsidRPr="00F776B8" w:rsidRDefault="007E2AB7" w:rsidP="003845F7">
      <w:pPr>
        <w:jc w:val="both"/>
        <w:rPr>
          <w:lang w:val="en-US"/>
        </w:rPr>
      </w:pPr>
      <w:r w:rsidRPr="00F776B8">
        <w:rPr>
          <w:lang w:val="en-US"/>
        </w:rPr>
        <w:t>Additionally, progress is being made in terms of ensuring that the work of the Board is accountable to local people and I am looking forward to working with partners to find new ways of hearing from and engaging with local individuals and community groups, so that our work is directly informed by learning from people’s experience of local services.</w:t>
      </w:r>
    </w:p>
    <w:p w:rsidR="007E2AB7" w:rsidRPr="00455B56" w:rsidRDefault="007E2AB7" w:rsidP="00455B56">
      <w:pPr>
        <w:jc w:val="both"/>
        <w:rPr>
          <w:lang w:val="en-US"/>
        </w:rPr>
      </w:pPr>
      <w:r w:rsidRPr="00F776B8">
        <w:rPr>
          <w:lang w:val="en-US"/>
        </w:rPr>
        <w:t>I am very aware of the pressures on partners in terms of resources and capacity so would like to thank all those who have engaged in the work of the Board, for their time and effort. In particular, I would like to thank Gemma Blunt, Merton Council’s Safeguarding Manager for her organisational support, which makes an enormous contribution towards helping the Board deliver its aims and objectives.  There is a great deal that we need and want to do to reduce the risks of abuse and neglect in our community and to support people who are most vulnerable to these risks. I am confident that the Board’s partners have the vision and dedication to achieve our shared aims and I look forward to continuing to chair the partnership in the next year to progress our work.</w:t>
      </w:r>
    </w:p>
    <w:p w:rsidR="007E2AB7" w:rsidRPr="00F776B8" w:rsidRDefault="007E2AB7" w:rsidP="00EA4B99">
      <w:pPr>
        <w:rPr>
          <w:b/>
          <w:u w:val="single"/>
          <w:lang w:val="en-US"/>
        </w:rPr>
      </w:pPr>
    </w:p>
    <w:p w:rsidR="007E2AB7" w:rsidRPr="00F776B8" w:rsidRDefault="003845F7" w:rsidP="00EA4B99">
      <w:pPr>
        <w:rPr>
          <w:b/>
          <w:u w:val="single"/>
          <w:lang w:val="en-US"/>
        </w:rPr>
      </w:pPr>
      <w:r w:rsidRPr="00F776B8">
        <w:rPr>
          <w:rFonts w:eastAsia="Times New Roman"/>
          <w:noProof/>
          <w:lang w:eastAsia="en-GB"/>
        </w:rPr>
        <w:drawing>
          <wp:inline distT="0" distB="0" distL="0" distR="0" wp14:anchorId="7604F456" wp14:editId="371E8A11">
            <wp:extent cx="1699260" cy="5816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1699260" cy="581660"/>
                    </a:xfrm>
                    <a:prstGeom prst="rect">
                      <a:avLst/>
                    </a:prstGeom>
                    <a:noFill/>
                    <a:ln>
                      <a:noFill/>
                    </a:ln>
                  </pic:spPr>
                </pic:pic>
              </a:graphicData>
            </a:graphic>
          </wp:inline>
        </w:drawing>
      </w:r>
    </w:p>
    <w:p w:rsidR="003845F7" w:rsidRPr="00F776B8" w:rsidRDefault="003845F7" w:rsidP="00EA4B99">
      <w:pPr>
        <w:rPr>
          <w:lang w:val="en-US"/>
        </w:rPr>
      </w:pPr>
      <w:r w:rsidRPr="00F776B8">
        <w:rPr>
          <w:lang w:val="en-US"/>
        </w:rPr>
        <w:t>Teresa Bell</w:t>
      </w:r>
    </w:p>
    <w:p w:rsidR="009A7BE7" w:rsidRDefault="009A7BE7" w:rsidP="00EA4B99">
      <w:pPr>
        <w:rPr>
          <w:b/>
          <w:u w:val="single"/>
          <w:lang w:val="en-US"/>
        </w:rPr>
      </w:pPr>
    </w:p>
    <w:p w:rsidR="00EA4B99" w:rsidRPr="00F776B8" w:rsidRDefault="00EA4B99" w:rsidP="00EA4B99">
      <w:pPr>
        <w:rPr>
          <w:b/>
          <w:u w:val="single"/>
          <w:lang w:val="en-US"/>
        </w:rPr>
      </w:pPr>
      <w:r w:rsidRPr="00F776B8">
        <w:rPr>
          <w:b/>
          <w:u w:val="single"/>
          <w:lang w:val="en-US"/>
        </w:rPr>
        <w:t>INTRODUCTION</w:t>
      </w:r>
    </w:p>
    <w:p w:rsidR="00EA4B99" w:rsidRPr="00F776B8" w:rsidRDefault="00EA4B99" w:rsidP="007F63B5">
      <w:pPr>
        <w:jc w:val="both"/>
        <w:rPr>
          <w:lang w:val="en-US"/>
        </w:rPr>
      </w:pPr>
      <w:r w:rsidRPr="00F776B8">
        <w:rPr>
          <w:lang w:val="en-US"/>
        </w:rPr>
        <w:t>This annual report is produced on behalf</w:t>
      </w:r>
      <w:r w:rsidRPr="00F776B8">
        <w:rPr>
          <w:b/>
          <w:bCs/>
          <w:lang w:val="en-US"/>
        </w:rPr>
        <w:t xml:space="preserve"> </w:t>
      </w:r>
      <w:r w:rsidRPr="00F776B8">
        <w:rPr>
          <w:lang w:val="en-US"/>
        </w:rPr>
        <w:t>of the Merton Safeguarding Adults Board (MSAB).</w:t>
      </w:r>
    </w:p>
    <w:p w:rsidR="003845F7" w:rsidRDefault="00EA4B99" w:rsidP="007F63B5">
      <w:pPr>
        <w:jc w:val="both"/>
        <w:rPr>
          <w:lang w:val="en-US"/>
        </w:rPr>
      </w:pPr>
      <w:r w:rsidRPr="00F776B8">
        <w:rPr>
          <w:lang w:val="en-US"/>
        </w:rPr>
        <w:t>This report outlines the progress made during the year April 2016 – March 2017 and how local and national developments have influenced this.  This report will also describe our actions for April 2016-March 2017 and continued efforts to ensure the board is strengthened in line with our statutory footing since the Care Act 2014 was introduced.</w:t>
      </w:r>
    </w:p>
    <w:p w:rsidR="00455B56" w:rsidRPr="00F776B8" w:rsidRDefault="00455B56" w:rsidP="007F63B5">
      <w:pPr>
        <w:jc w:val="both"/>
        <w:rPr>
          <w:lang w:val="en-US"/>
        </w:rPr>
      </w:pPr>
    </w:p>
    <w:p w:rsidR="00EA4B99" w:rsidRPr="007F63B5" w:rsidRDefault="00EA4B99" w:rsidP="00EA4B99">
      <w:pPr>
        <w:rPr>
          <w:b/>
          <w:lang w:val="en-US"/>
        </w:rPr>
      </w:pPr>
      <w:r w:rsidRPr="007F63B5">
        <w:rPr>
          <w:b/>
          <w:u w:val="single"/>
          <w:lang w:val="en-US"/>
        </w:rPr>
        <w:t>WHO WE ARE</w:t>
      </w:r>
    </w:p>
    <w:p w:rsidR="00EA4B99" w:rsidRPr="00F776B8" w:rsidRDefault="00EA4B99" w:rsidP="00EA4B99">
      <w:r w:rsidRPr="00F776B8">
        <w:t>The Safeguarding Adults Board’s membership is as follows:</w:t>
      </w:r>
    </w:p>
    <w:p w:rsidR="00EA4B99" w:rsidRPr="00F776B8" w:rsidRDefault="00EA4B99" w:rsidP="00EA4B99">
      <w:pPr>
        <w:numPr>
          <w:ilvl w:val="0"/>
          <w:numId w:val="3"/>
        </w:numPr>
      </w:pPr>
      <w:r w:rsidRPr="00F776B8">
        <w:t>Independent Chair</w:t>
      </w:r>
    </w:p>
    <w:p w:rsidR="00EA4B99" w:rsidRPr="00F776B8" w:rsidRDefault="00EA4B99" w:rsidP="00EA4B99">
      <w:pPr>
        <w:numPr>
          <w:ilvl w:val="0"/>
          <w:numId w:val="3"/>
        </w:numPr>
      </w:pPr>
      <w:r w:rsidRPr="00F776B8">
        <w:t>D</w:t>
      </w:r>
      <w:r w:rsidR="003845F7" w:rsidRPr="00F776B8">
        <w:t xml:space="preserve">irector of Community &amp; Housing London Borough of </w:t>
      </w:r>
      <w:r w:rsidRPr="00F776B8">
        <w:t xml:space="preserve">Merton </w:t>
      </w:r>
    </w:p>
    <w:p w:rsidR="00EA4B99" w:rsidRPr="00F776B8" w:rsidRDefault="003845F7" w:rsidP="00EA4B99">
      <w:pPr>
        <w:numPr>
          <w:ilvl w:val="0"/>
          <w:numId w:val="3"/>
        </w:numPr>
      </w:pPr>
      <w:r w:rsidRPr="00F776B8">
        <w:t xml:space="preserve">Director of Quality </w:t>
      </w:r>
      <w:r w:rsidR="00EA4B99" w:rsidRPr="00F776B8">
        <w:t xml:space="preserve">Merton and Wandsworth CCG </w:t>
      </w:r>
    </w:p>
    <w:p w:rsidR="00EA4B99" w:rsidRPr="00F776B8" w:rsidRDefault="00EA4B99" w:rsidP="00EA4B99">
      <w:pPr>
        <w:numPr>
          <w:ilvl w:val="0"/>
          <w:numId w:val="3"/>
        </w:numPr>
      </w:pPr>
      <w:r w:rsidRPr="00F776B8">
        <w:t>Borough Commander, London Fire Brigade</w:t>
      </w:r>
    </w:p>
    <w:p w:rsidR="00EA4B99" w:rsidRPr="00F776B8" w:rsidRDefault="00EA4B99" w:rsidP="00EA4B99">
      <w:pPr>
        <w:numPr>
          <w:ilvl w:val="0"/>
          <w:numId w:val="3"/>
        </w:numPr>
      </w:pPr>
      <w:r w:rsidRPr="00F776B8">
        <w:t xml:space="preserve">Borough Commander, Metropolitan Police </w:t>
      </w:r>
    </w:p>
    <w:p w:rsidR="00EA4B99" w:rsidRPr="00F776B8" w:rsidRDefault="00EA4B99" w:rsidP="00EA4B99">
      <w:pPr>
        <w:numPr>
          <w:ilvl w:val="0"/>
          <w:numId w:val="3"/>
        </w:numPr>
      </w:pPr>
      <w:r w:rsidRPr="00F776B8">
        <w:t>Safeguarding Lead, London Ambulance Service</w:t>
      </w:r>
    </w:p>
    <w:p w:rsidR="00EA4B99" w:rsidRPr="00F776B8" w:rsidRDefault="003845F7" w:rsidP="00EA4B99">
      <w:pPr>
        <w:numPr>
          <w:ilvl w:val="0"/>
          <w:numId w:val="3"/>
        </w:numPr>
      </w:pPr>
      <w:r w:rsidRPr="00F776B8">
        <w:t>Safeguarding Adults and DOLS Team Manager, London Borough of Merton</w:t>
      </w:r>
    </w:p>
    <w:p w:rsidR="00EA4B99" w:rsidRPr="00F776B8" w:rsidRDefault="00EA4B99" w:rsidP="00EA4B99">
      <w:pPr>
        <w:numPr>
          <w:ilvl w:val="0"/>
          <w:numId w:val="3"/>
        </w:numPr>
      </w:pPr>
      <w:r w:rsidRPr="00F776B8">
        <w:t>He</w:t>
      </w:r>
      <w:r w:rsidR="00132BCD" w:rsidRPr="00F776B8">
        <w:t>ad of Access and Assessment</w:t>
      </w:r>
      <w:r w:rsidRPr="00F776B8">
        <w:t xml:space="preserve"> LBM</w:t>
      </w:r>
    </w:p>
    <w:p w:rsidR="00EA4B99" w:rsidRPr="00F776B8" w:rsidRDefault="00EA4B99" w:rsidP="00EA4B99">
      <w:pPr>
        <w:numPr>
          <w:ilvl w:val="0"/>
          <w:numId w:val="3"/>
        </w:numPr>
      </w:pPr>
      <w:r w:rsidRPr="00F776B8">
        <w:t>Safeguarding Lead, St George’s NHS Trust</w:t>
      </w:r>
    </w:p>
    <w:p w:rsidR="00EA4B99" w:rsidRPr="00F776B8" w:rsidRDefault="00EA4B99" w:rsidP="00EA4B99">
      <w:pPr>
        <w:numPr>
          <w:ilvl w:val="0"/>
          <w:numId w:val="3"/>
        </w:numPr>
      </w:pPr>
      <w:r w:rsidRPr="00F776B8">
        <w:t xml:space="preserve">Safeguarding Lead, </w:t>
      </w:r>
      <w:r w:rsidR="00132BCD" w:rsidRPr="00F776B8">
        <w:t>CLCH</w:t>
      </w:r>
    </w:p>
    <w:p w:rsidR="00EA4B99" w:rsidRPr="00F776B8" w:rsidRDefault="00EA4B99" w:rsidP="00EA4B99">
      <w:pPr>
        <w:numPr>
          <w:ilvl w:val="0"/>
          <w:numId w:val="3"/>
        </w:numPr>
      </w:pPr>
      <w:r w:rsidRPr="00F776B8">
        <w:t>Associate Director of Social Work S.W. London and St Georges Mental Health NHS Trust</w:t>
      </w:r>
    </w:p>
    <w:p w:rsidR="00EA4B99" w:rsidRPr="00F776B8" w:rsidRDefault="00EA4B99" w:rsidP="00EA4B99">
      <w:pPr>
        <w:numPr>
          <w:ilvl w:val="0"/>
          <w:numId w:val="3"/>
        </w:numPr>
      </w:pPr>
      <w:r w:rsidRPr="00F776B8">
        <w:t>Health Watch</w:t>
      </w:r>
    </w:p>
    <w:p w:rsidR="00EA4B99" w:rsidRPr="00F776B8" w:rsidRDefault="00EA4B99" w:rsidP="00EA4B99">
      <w:pPr>
        <w:numPr>
          <w:ilvl w:val="0"/>
          <w:numId w:val="3"/>
        </w:numPr>
      </w:pPr>
      <w:r w:rsidRPr="00F776B8">
        <w:t>London Probation Service</w:t>
      </w:r>
    </w:p>
    <w:p w:rsidR="00EA4B99" w:rsidRPr="00F776B8" w:rsidRDefault="00EA4B99" w:rsidP="00EA4B99">
      <w:pPr>
        <w:numPr>
          <w:ilvl w:val="0"/>
          <w:numId w:val="3"/>
        </w:numPr>
      </w:pPr>
      <w:r w:rsidRPr="00F776B8">
        <w:t>Circle Anglia Housing</w:t>
      </w:r>
      <w:r w:rsidR="00132BCD" w:rsidRPr="00F776B8">
        <w:t xml:space="preserve"> (now known as Clarion)</w:t>
      </w:r>
    </w:p>
    <w:p w:rsidR="00455B56" w:rsidRDefault="00455B56" w:rsidP="00EA4B99"/>
    <w:p w:rsidR="00455B56" w:rsidRDefault="00455B56" w:rsidP="00EA4B99"/>
    <w:p w:rsidR="00455B56" w:rsidRDefault="00455B56" w:rsidP="00EA4B99"/>
    <w:p w:rsidR="00455B56" w:rsidRDefault="00455B56" w:rsidP="00EA4B99"/>
    <w:p w:rsidR="00455B56" w:rsidRDefault="00455B56" w:rsidP="00EA4B99"/>
    <w:p w:rsidR="00EA4B99" w:rsidRPr="00F776B8" w:rsidRDefault="00EA4B99" w:rsidP="00EA4B99">
      <w:r w:rsidRPr="00F776B8">
        <w:t>The Board meets quarterly, four times a year.</w:t>
      </w:r>
    </w:p>
    <w:p w:rsidR="00EA4B99" w:rsidRPr="00F776B8" w:rsidRDefault="00EA4B99" w:rsidP="007F63B5">
      <w:pPr>
        <w:jc w:val="both"/>
        <w:rPr>
          <w:lang w:val="en"/>
        </w:rPr>
      </w:pPr>
      <w:r w:rsidRPr="00F776B8">
        <w:rPr>
          <w:lang w:val="en"/>
        </w:rPr>
        <w:t>MSAB has 3 core duties in line with the Care Act 2014 guidance:</w:t>
      </w:r>
    </w:p>
    <w:p w:rsidR="00EA4B99" w:rsidRPr="00F776B8" w:rsidRDefault="00EA4B99" w:rsidP="007F63B5">
      <w:pPr>
        <w:numPr>
          <w:ilvl w:val="0"/>
          <w:numId w:val="2"/>
        </w:numPr>
        <w:jc w:val="both"/>
        <w:rPr>
          <w:lang w:val="en"/>
        </w:rPr>
      </w:pPr>
      <w:r w:rsidRPr="00F776B8">
        <w:rPr>
          <w:lang w:val="en"/>
        </w:rPr>
        <w:t>it must publish a strategic plan for each financial year that sets how it will meet its main objective and what the members will do to achieve this. The plan must be developed with local community involvement, and the SAB must consult the local Healthwatch organisation. The plan should be evidence based and make use of all available evidence and intelligence from partners to form and develop its plan</w:t>
      </w:r>
    </w:p>
    <w:p w:rsidR="00EA4B99" w:rsidRPr="00F776B8" w:rsidRDefault="00EA4B99" w:rsidP="007F63B5">
      <w:pPr>
        <w:numPr>
          <w:ilvl w:val="0"/>
          <w:numId w:val="2"/>
        </w:numPr>
        <w:jc w:val="both"/>
        <w:rPr>
          <w:lang w:val="en"/>
        </w:rPr>
      </w:pPr>
      <w:r w:rsidRPr="00F776B8">
        <w:rPr>
          <w:lang w:val="en"/>
        </w:rPr>
        <w:t>it must publish an annual report detailing what the SAB has done during the year to achieve its main objective and implement its strategic plan, and what each member has done to implement the strategy as well as detailing the findings of any safeguarding adults reviews and subsequent action</w:t>
      </w:r>
    </w:p>
    <w:p w:rsidR="00132BCD" w:rsidRPr="00F776B8" w:rsidRDefault="00EA4B99" w:rsidP="007F63B5">
      <w:pPr>
        <w:numPr>
          <w:ilvl w:val="0"/>
          <w:numId w:val="2"/>
        </w:numPr>
        <w:jc w:val="both"/>
        <w:rPr>
          <w:lang w:val="en"/>
        </w:rPr>
      </w:pPr>
      <w:r w:rsidRPr="00F776B8">
        <w:rPr>
          <w:lang w:val="en"/>
        </w:rPr>
        <w:t>it must conduct any safeguarding adults review in accordance with Section 44 of the Act.</w:t>
      </w:r>
    </w:p>
    <w:p w:rsidR="00132BCD" w:rsidRDefault="00132BCD" w:rsidP="00EA4B99">
      <w:pPr>
        <w:rPr>
          <w:rFonts w:asciiTheme="minorHAnsi" w:hAnsiTheme="minorHAnsi" w:cstheme="minorHAnsi"/>
        </w:rPr>
      </w:pPr>
    </w:p>
    <w:p w:rsidR="00455B56" w:rsidRDefault="00455B56" w:rsidP="007F63B5">
      <w:pPr>
        <w:jc w:val="both"/>
      </w:pPr>
    </w:p>
    <w:p w:rsidR="00455B56" w:rsidRDefault="00455B56" w:rsidP="007F63B5">
      <w:pPr>
        <w:jc w:val="both"/>
      </w:pPr>
    </w:p>
    <w:p w:rsidR="00455B56" w:rsidRDefault="00455B56" w:rsidP="007F63B5">
      <w:pPr>
        <w:jc w:val="both"/>
      </w:pPr>
    </w:p>
    <w:p w:rsidR="00455B56" w:rsidRDefault="00455B56" w:rsidP="007F63B5">
      <w:pPr>
        <w:jc w:val="both"/>
      </w:pPr>
    </w:p>
    <w:p w:rsidR="00455B56" w:rsidRDefault="00455B56" w:rsidP="007F63B5">
      <w:pPr>
        <w:jc w:val="both"/>
      </w:pPr>
    </w:p>
    <w:p w:rsidR="00455B56" w:rsidRDefault="00455B56" w:rsidP="007F63B5">
      <w:pPr>
        <w:jc w:val="both"/>
      </w:pPr>
    </w:p>
    <w:p w:rsidR="00455B56" w:rsidRDefault="00455B56" w:rsidP="007F63B5">
      <w:pPr>
        <w:jc w:val="both"/>
      </w:pPr>
    </w:p>
    <w:p w:rsidR="00455B56" w:rsidRDefault="00455B56" w:rsidP="007F63B5">
      <w:pPr>
        <w:jc w:val="both"/>
      </w:pPr>
    </w:p>
    <w:p w:rsidR="00455B56" w:rsidRDefault="00455B56" w:rsidP="007F63B5">
      <w:pPr>
        <w:jc w:val="both"/>
      </w:pPr>
    </w:p>
    <w:p w:rsidR="00455B56" w:rsidRDefault="00455B56" w:rsidP="007F63B5">
      <w:pPr>
        <w:jc w:val="both"/>
      </w:pPr>
    </w:p>
    <w:p w:rsidR="00455B56" w:rsidRDefault="00455B56" w:rsidP="007F63B5">
      <w:pPr>
        <w:jc w:val="both"/>
      </w:pPr>
    </w:p>
    <w:p w:rsidR="00455B56" w:rsidRDefault="00455B56" w:rsidP="007F63B5">
      <w:pPr>
        <w:jc w:val="both"/>
      </w:pPr>
    </w:p>
    <w:p w:rsidR="00455B56" w:rsidRDefault="00455B56" w:rsidP="007F63B5">
      <w:pPr>
        <w:jc w:val="both"/>
      </w:pPr>
    </w:p>
    <w:p w:rsidR="00455B56" w:rsidRDefault="00455B56" w:rsidP="007F63B5">
      <w:pPr>
        <w:jc w:val="both"/>
      </w:pPr>
    </w:p>
    <w:p w:rsidR="00455B56" w:rsidRDefault="00455B56" w:rsidP="007F63B5">
      <w:pPr>
        <w:jc w:val="both"/>
      </w:pPr>
    </w:p>
    <w:p w:rsidR="00455B56" w:rsidRDefault="00455B56" w:rsidP="007F63B5">
      <w:pPr>
        <w:jc w:val="both"/>
      </w:pPr>
    </w:p>
    <w:p w:rsidR="00455B56" w:rsidRDefault="00455B56" w:rsidP="007F63B5">
      <w:pPr>
        <w:jc w:val="both"/>
      </w:pPr>
    </w:p>
    <w:p w:rsidR="00455B56" w:rsidRDefault="00455B56" w:rsidP="007F63B5">
      <w:pPr>
        <w:jc w:val="both"/>
      </w:pPr>
    </w:p>
    <w:p w:rsidR="00EA4B99" w:rsidRPr="00F776B8" w:rsidRDefault="00EA4B99" w:rsidP="007F63B5">
      <w:pPr>
        <w:jc w:val="both"/>
      </w:pPr>
      <w:r w:rsidRPr="00F776B8">
        <w:t>This work is underpinned by the six safeguarding adult principles:</w:t>
      </w:r>
    </w:p>
    <w:tbl>
      <w:tblPr>
        <w:tblW w:w="0" w:type="auto"/>
        <w:tblBorders>
          <w:top w:val="nil"/>
          <w:left w:val="nil"/>
          <w:bottom w:val="nil"/>
          <w:right w:val="nil"/>
        </w:tblBorders>
        <w:tblLayout w:type="fixed"/>
        <w:tblLook w:val="0000" w:firstRow="0" w:lastRow="0" w:firstColumn="0" w:lastColumn="0" w:noHBand="0" w:noVBand="0"/>
      </w:tblPr>
      <w:tblGrid>
        <w:gridCol w:w="2878"/>
        <w:gridCol w:w="2878"/>
        <w:gridCol w:w="2878"/>
      </w:tblGrid>
      <w:tr w:rsidR="00EA4B99" w:rsidRPr="00F776B8" w:rsidTr="00F17A33">
        <w:trPr>
          <w:trHeight w:val="484"/>
        </w:trPr>
        <w:tc>
          <w:tcPr>
            <w:tcW w:w="2878" w:type="dxa"/>
          </w:tcPr>
          <w:p w:rsidR="00EA4B99" w:rsidRPr="00F776B8" w:rsidRDefault="00EA4B99" w:rsidP="007F63B5">
            <w:pPr>
              <w:jc w:val="both"/>
            </w:pPr>
            <w:r w:rsidRPr="00F776B8">
              <w:rPr>
                <w:b/>
                <w:bCs/>
              </w:rPr>
              <w:t xml:space="preserve">Empowerment </w:t>
            </w:r>
          </w:p>
        </w:tc>
        <w:tc>
          <w:tcPr>
            <w:tcW w:w="2878" w:type="dxa"/>
          </w:tcPr>
          <w:p w:rsidR="00EA4B99" w:rsidRPr="00F776B8" w:rsidRDefault="00EA4B99" w:rsidP="007F63B5">
            <w:pPr>
              <w:jc w:val="both"/>
            </w:pPr>
            <w:r w:rsidRPr="00F776B8">
              <w:t xml:space="preserve">Adults are encouraged to make their own decisions and are provided with support and information. </w:t>
            </w:r>
          </w:p>
        </w:tc>
        <w:tc>
          <w:tcPr>
            <w:tcW w:w="2878" w:type="dxa"/>
          </w:tcPr>
          <w:p w:rsidR="00EA4B99" w:rsidRPr="00F776B8" w:rsidRDefault="00EA4B99" w:rsidP="007F63B5">
            <w:pPr>
              <w:jc w:val="both"/>
            </w:pPr>
            <w:r w:rsidRPr="00F776B8">
              <w:t xml:space="preserve">I am consulted about the outcomes I want from the safeguarding process and these directly inform what happens </w:t>
            </w:r>
          </w:p>
        </w:tc>
      </w:tr>
      <w:tr w:rsidR="00EA4B99" w:rsidRPr="00F776B8" w:rsidTr="00F17A33">
        <w:trPr>
          <w:trHeight w:val="484"/>
        </w:trPr>
        <w:tc>
          <w:tcPr>
            <w:tcW w:w="2878" w:type="dxa"/>
          </w:tcPr>
          <w:p w:rsidR="00EA4B99" w:rsidRPr="00F776B8" w:rsidRDefault="00EA4B99" w:rsidP="007F63B5">
            <w:pPr>
              <w:jc w:val="both"/>
            </w:pPr>
            <w:r w:rsidRPr="00F776B8">
              <w:rPr>
                <w:b/>
                <w:bCs/>
              </w:rPr>
              <w:t xml:space="preserve">Prevention </w:t>
            </w:r>
          </w:p>
        </w:tc>
        <w:tc>
          <w:tcPr>
            <w:tcW w:w="2878" w:type="dxa"/>
          </w:tcPr>
          <w:p w:rsidR="00EA4B99" w:rsidRPr="00F776B8" w:rsidRDefault="00EA4B99" w:rsidP="007F63B5">
            <w:pPr>
              <w:jc w:val="both"/>
            </w:pPr>
            <w:r w:rsidRPr="00F776B8">
              <w:t xml:space="preserve">Strategies are developed to prevent abuse and neglect that promotes resilience and self-determination. </w:t>
            </w:r>
          </w:p>
        </w:tc>
        <w:tc>
          <w:tcPr>
            <w:tcW w:w="2878" w:type="dxa"/>
          </w:tcPr>
          <w:p w:rsidR="00EA4B99" w:rsidRPr="00F776B8" w:rsidRDefault="00EA4B99" w:rsidP="007F63B5">
            <w:pPr>
              <w:jc w:val="both"/>
            </w:pPr>
            <w:r w:rsidRPr="00F776B8">
              <w:t xml:space="preserve">I am provided with easily understood information about what abuse is, how to recognise the signs and what I can do to seek help </w:t>
            </w:r>
          </w:p>
        </w:tc>
      </w:tr>
      <w:tr w:rsidR="00EA4B99" w:rsidRPr="00F776B8" w:rsidTr="00F17A33">
        <w:trPr>
          <w:trHeight w:val="357"/>
        </w:trPr>
        <w:tc>
          <w:tcPr>
            <w:tcW w:w="2878" w:type="dxa"/>
          </w:tcPr>
          <w:p w:rsidR="00EA4B99" w:rsidRPr="00F776B8" w:rsidRDefault="00EA4B99" w:rsidP="007F63B5">
            <w:pPr>
              <w:jc w:val="both"/>
            </w:pPr>
            <w:r w:rsidRPr="00F776B8">
              <w:rPr>
                <w:b/>
                <w:bCs/>
              </w:rPr>
              <w:t xml:space="preserve">Proportionate </w:t>
            </w:r>
          </w:p>
        </w:tc>
        <w:tc>
          <w:tcPr>
            <w:tcW w:w="2878" w:type="dxa"/>
          </w:tcPr>
          <w:p w:rsidR="00EA4B99" w:rsidRPr="00F776B8" w:rsidRDefault="00EA4B99" w:rsidP="007F63B5">
            <w:pPr>
              <w:jc w:val="both"/>
            </w:pPr>
            <w:r w:rsidRPr="00F776B8">
              <w:t xml:space="preserve">A proportionate and least intrusive response is made balanced with the level of risk. </w:t>
            </w:r>
          </w:p>
        </w:tc>
        <w:tc>
          <w:tcPr>
            <w:tcW w:w="2878" w:type="dxa"/>
          </w:tcPr>
          <w:p w:rsidR="00EA4B99" w:rsidRPr="00F776B8" w:rsidRDefault="00EA4B99" w:rsidP="007F63B5">
            <w:pPr>
              <w:jc w:val="both"/>
            </w:pPr>
            <w:r w:rsidRPr="00F776B8">
              <w:t xml:space="preserve">I am confident that the professionals will work in my interest and only get involved as much as needed </w:t>
            </w:r>
          </w:p>
        </w:tc>
      </w:tr>
      <w:tr w:rsidR="00EA4B99" w:rsidRPr="00F776B8" w:rsidTr="00F17A33">
        <w:trPr>
          <w:trHeight w:val="483"/>
        </w:trPr>
        <w:tc>
          <w:tcPr>
            <w:tcW w:w="2878" w:type="dxa"/>
          </w:tcPr>
          <w:p w:rsidR="00EA4B99" w:rsidRPr="00F776B8" w:rsidRDefault="00EA4B99" w:rsidP="007F63B5">
            <w:pPr>
              <w:jc w:val="both"/>
            </w:pPr>
            <w:r w:rsidRPr="00F776B8">
              <w:rPr>
                <w:b/>
                <w:bCs/>
              </w:rPr>
              <w:t xml:space="preserve">Protection </w:t>
            </w:r>
          </w:p>
        </w:tc>
        <w:tc>
          <w:tcPr>
            <w:tcW w:w="2878" w:type="dxa"/>
          </w:tcPr>
          <w:p w:rsidR="00EA4B99" w:rsidRPr="00F776B8" w:rsidRDefault="00EA4B99" w:rsidP="007F63B5">
            <w:pPr>
              <w:jc w:val="both"/>
            </w:pPr>
            <w:r w:rsidRPr="00F776B8">
              <w:t xml:space="preserve">Adults are offered ways to protect themselves, and there is a co-ordinated response to adult safeguarding. </w:t>
            </w:r>
          </w:p>
        </w:tc>
        <w:tc>
          <w:tcPr>
            <w:tcW w:w="2878" w:type="dxa"/>
          </w:tcPr>
          <w:p w:rsidR="00EA4B99" w:rsidRPr="00F776B8" w:rsidRDefault="00EA4B99" w:rsidP="007F63B5">
            <w:pPr>
              <w:jc w:val="both"/>
            </w:pPr>
            <w:r w:rsidRPr="00F776B8">
              <w:t xml:space="preserve">I am provided with help and support to report abuse. I am supported to take part in the safeguarding process to the extent to which I want and to which I am able </w:t>
            </w:r>
          </w:p>
        </w:tc>
      </w:tr>
      <w:tr w:rsidR="00EA4B99" w:rsidRPr="00F776B8" w:rsidTr="00F17A33">
        <w:trPr>
          <w:trHeight w:val="739"/>
        </w:trPr>
        <w:tc>
          <w:tcPr>
            <w:tcW w:w="2878" w:type="dxa"/>
          </w:tcPr>
          <w:p w:rsidR="00EA4B99" w:rsidRPr="00F776B8" w:rsidRDefault="00EA4B99" w:rsidP="007F63B5">
            <w:pPr>
              <w:jc w:val="both"/>
            </w:pPr>
            <w:r w:rsidRPr="00F776B8">
              <w:rPr>
                <w:b/>
                <w:bCs/>
              </w:rPr>
              <w:t xml:space="preserve">Partnerships </w:t>
            </w:r>
          </w:p>
        </w:tc>
        <w:tc>
          <w:tcPr>
            <w:tcW w:w="2878" w:type="dxa"/>
          </w:tcPr>
          <w:p w:rsidR="00EA4B99" w:rsidRPr="00F776B8" w:rsidRDefault="00EA4B99" w:rsidP="007F63B5">
            <w:pPr>
              <w:jc w:val="both"/>
            </w:pPr>
            <w:r w:rsidRPr="00F776B8">
              <w:t xml:space="preserve">Local solutions through services working together within their communities. </w:t>
            </w:r>
          </w:p>
        </w:tc>
        <w:tc>
          <w:tcPr>
            <w:tcW w:w="2878" w:type="dxa"/>
          </w:tcPr>
          <w:p w:rsidR="00EA4B99" w:rsidRPr="00F776B8" w:rsidRDefault="00EA4B99" w:rsidP="007F63B5">
            <w:pPr>
              <w:jc w:val="both"/>
            </w:pPr>
            <w:r w:rsidRPr="00F776B8">
              <w:t xml:space="preserve">I am confident that information will be appropriately shared in a way that takes into account its personal and sensitive nature. I am confident that agencies will work together to find the most effective responses for my own situation </w:t>
            </w:r>
          </w:p>
        </w:tc>
      </w:tr>
      <w:tr w:rsidR="00EA4B99" w:rsidRPr="00F776B8" w:rsidTr="00F17A33">
        <w:trPr>
          <w:trHeight w:val="357"/>
        </w:trPr>
        <w:tc>
          <w:tcPr>
            <w:tcW w:w="2878" w:type="dxa"/>
          </w:tcPr>
          <w:p w:rsidR="00EA4B99" w:rsidRPr="00F776B8" w:rsidRDefault="00EA4B99" w:rsidP="007F63B5">
            <w:pPr>
              <w:jc w:val="both"/>
            </w:pPr>
            <w:r w:rsidRPr="00F776B8">
              <w:rPr>
                <w:b/>
                <w:bCs/>
              </w:rPr>
              <w:t xml:space="preserve">Accountable </w:t>
            </w:r>
          </w:p>
        </w:tc>
        <w:tc>
          <w:tcPr>
            <w:tcW w:w="2878" w:type="dxa"/>
          </w:tcPr>
          <w:p w:rsidR="00EA4B99" w:rsidRPr="00F776B8" w:rsidRDefault="00EA4B99" w:rsidP="007F63B5">
            <w:pPr>
              <w:jc w:val="both"/>
            </w:pPr>
            <w:r w:rsidRPr="00F776B8">
              <w:t xml:space="preserve">Accountability and transparency in delivering a safeguarding response. </w:t>
            </w:r>
          </w:p>
        </w:tc>
        <w:tc>
          <w:tcPr>
            <w:tcW w:w="2878" w:type="dxa"/>
          </w:tcPr>
          <w:p w:rsidR="00EA4B99" w:rsidRPr="00F776B8" w:rsidRDefault="00EA4B99" w:rsidP="007F63B5">
            <w:pPr>
              <w:jc w:val="both"/>
            </w:pPr>
            <w:r w:rsidRPr="00F776B8">
              <w:t xml:space="preserve">I am clear about the roles and responsibilities of all those involved in the solution to the problem </w:t>
            </w:r>
          </w:p>
        </w:tc>
      </w:tr>
    </w:tbl>
    <w:p w:rsidR="00EA4B99" w:rsidRPr="00132BCD" w:rsidRDefault="00EA4B99" w:rsidP="00EA4B99">
      <w:pPr>
        <w:rPr>
          <w:rFonts w:asciiTheme="minorHAnsi" w:hAnsiTheme="minorHAnsi" w:cstheme="minorHAnsi"/>
          <w:sz w:val="22"/>
          <w:szCs w:val="22"/>
        </w:rPr>
      </w:pPr>
    </w:p>
    <w:p w:rsidR="00EA4B99" w:rsidRPr="00455B56" w:rsidRDefault="00EA4B99" w:rsidP="00455B56">
      <w:pPr>
        <w:rPr>
          <w:rFonts w:asciiTheme="minorHAnsi" w:hAnsiTheme="minorHAnsi" w:cstheme="minorHAnsi"/>
          <w:sz w:val="22"/>
          <w:szCs w:val="22"/>
        </w:rPr>
      </w:pPr>
      <w:r w:rsidRPr="00132BCD">
        <w:rPr>
          <w:rFonts w:asciiTheme="minorHAnsi" w:hAnsiTheme="minorHAnsi" w:cstheme="minorHAnsi"/>
          <w:sz w:val="22"/>
          <w:szCs w:val="22"/>
        </w:rPr>
        <w:t xml:space="preserve"> </w:t>
      </w:r>
      <w:r w:rsidR="00AB0968" w:rsidRPr="007F63B5">
        <w:rPr>
          <w:b/>
        </w:rPr>
        <w:t xml:space="preserve"> </w:t>
      </w:r>
      <w:r w:rsidR="00AB0968" w:rsidRPr="007F63B5">
        <w:rPr>
          <w:b/>
          <w:u w:val="single"/>
        </w:rPr>
        <w:t xml:space="preserve">OBJECTIVES AND </w:t>
      </w:r>
      <w:r w:rsidR="00AB5775" w:rsidRPr="007F63B5">
        <w:rPr>
          <w:b/>
          <w:u w:val="single"/>
        </w:rPr>
        <w:t>THREE YEAR STRATEGY UPDATE</w:t>
      </w:r>
    </w:p>
    <w:p w:rsidR="00EA4B99" w:rsidRPr="00F776B8" w:rsidRDefault="00EA4B99" w:rsidP="007F63B5">
      <w:pPr>
        <w:jc w:val="both"/>
      </w:pPr>
      <w:r w:rsidRPr="00F776B8">
        <w:t xml:space="preserve">The main objective of a MSAB is to assure itself </w:t>
      </w:r>
      <w:r w:rsidR="00847CDE" w:rsidRPr="00F776B8">
        <w:t>those local safeguarding arrangements</w:t>
      </w:r>
      <w:r w:rsidRPr="00F776B8">
        <w:t xml:space="preserve"> and partners act to help and protect adults in its area, </w:t>
      </w:r>
      <w:r w:rsidR="006775B1" w:rsidRPr="00F776B8">
        <w:t xml:space="preserve">as </w:t>
      </w:r>
      <w:r w:rsidRPr="00F776B8">
        <w:t>directed within the Care Act 2014 guidance.</w:t>
      </w:r>
    </w:p>
    <w:p w:rsidR="00EA4B99" w:rsidRPr="00F776B8" w:rsidRDefault="00EA4B99" w:rsidP="007F63B5">
      <w:pPr>
        <w:jc w:val="both"/>
      </w:pPr>
    </w:p>
    <w:p w:rsidR="00EA4B99" w:rsidRPr="00F776B8" w:rsidRDefault="00EA4B99" w:rsidP="007F63B5">
      <w:pPr>
        <w:jc w:val="both"/>
      </w:pPr>
      <w:r w:rsidRPr="00F776B8">
        <w:t xml:space="preserve">As a local multi-agency Board, comprising senior representatives, the Board will carry out the following key functions in order to meet our main objective: </w:t>
      </w:r>
    </w:p>
    <w:p w:rsidR="00EA4B99" w:rsidRPr="00F776B8" w:rsidRDefault="00EA4B99" w:rsidP="007F63B5">
      <w:pPr>
        <w:jc w:val="both"/>
      </w:pPr>
      <w:r w:rsidRPr="00F776B8">
        <w:t xml:space="preserve"> </w:t>
      </w:r>
    </w:p>
    <w:p w:rsidR="00EA4B99" w:rsidRPr="00F776B8" w:rsidRDefault="00EA4B99" w:rsidP="007F63B5">
      <w:pPr>
        <w:jc w:val="both"/>
      </w:pPr>
      <w:r w:rsidRPr="00F776B8">
        <w:t>•</w:t>
      </w:r>
      <w:r w:rsidRPr="00F776B8">
        <w:tab/>
        <w:t xml:space="preserve">Strategic leadership and oversight of adult Safeguarding arrangements in the London Borough of Merton discharged through all statutory and non statutory partners. </w:t>
      </w:r>
    </w:p>
    <w:p w:rsidR="00EA4B99" w:rsidRPr="00F776B8" w:rsidRDefault="00EA4B99" w:rsidP="007F63B5">
      <w:pPr>
        <w:jc w:val="both"/>
      </w:pPr>
    </w:p>
    <w:p w:rsidR="00EA4B99" w:rsidRPr="00F776B8" w:rsidRDefault="00EA4B99" w:rsidP="007F63B5">
      <w:pPr>
        <w:jc w:val="both"/>
      </w:pPr>
      <w:r w:rsidRPr="00F776B8">
        <w:t>•</w:t>
      </w:r>
      <w:r w:rsidRPr="00F776B8">
        <w:tab/>
        <w:t>Monitoring continued compliance with the Care Act 2014.</w:t>
      </w:r>
    </w:p>
    <w:p w:rsidR="00EA4B99" w:rsidRPr="00F776B8" w:rsidRDefault="00EA4B99" w:rsidP="007F63B5">
      <w:pPr>
        <w:jc w:val="both"/>
      </w:pPr>
    </w:p>
    <w:p w:rsidR="00EA4B99" w:rsidRPr="00F776B8" w:rsidRDefault="00EA4B99" w:rsidP="007F63B5">
      <w:pPr>
        <w:jc w:val="both"/>
      </w:pPr>
      <w:r w:rsidRPr="00F776B8">
        <w:t>•</w:t>
      </w:r>
      <w:r w:rsidRPr="00F776B8">
        <w:tab/>
        <w:t xml:space="preserve">Oversight of the effective implementation of the Pan London Safeguarding Adults Policy and Procedures at local level. </w:t>
      </w:r>
    </w:p>
    <w:p w:rsidR="00EA4B99" w:rsidRPr="00F776B8" w:rsidRDefault="00EA4B99" w:rsidP="007F63B5">
      <w:pPr>
        <w:jc w:val="both"/>
      </w:pPr>
    </w:p>
    <w:p w:rsidR="00EA4B99" w:rsidRPr="00F776B8" w:rsidRDefault="00EA4B99" w:rsidP="007F63B5">
      <w:pPr>
        <w:jc w:val="both"/>
      </w:pPr>
      <w:r w:rsidRPr="00F776B8">
        <w:t>•</w:t>
      </w:r>
      <w:r w:rsidRPr="00F776B8">
        <w:tab/>
        <w:t xml:space="preserve">Support and guide communities and organisations to ensure that the circumstances in which neglect and abuse occur in the London Borough of Merton are actively identified and prevented, thereby promoting the welfare and interests of adults at risk. </w:t>
      </w:r>
    </w:p>
    <w:p w:rsidR="00EA4B99" w:rsidRPr="007F63B5" w:rsidRDefault="00EA4B99" w:rsidP="007F63B5">
      <w:pPr>
        <w:jc w:val="both"/>
        <w:rPr>
          <w:sz w:val="22"/>
          <w:szCs w:val="22"/>
        </w:rPr>
      </w:pPr>
    </w:p>
    <w:p w:rsidR="00EA4B99" w:rsidRPr="00F776B8" w:rsidRDefault="00EA4B99" w:rsidP="007F63B5">
      <w:pPr>
        <w:jc w:val="both"/>
      </w:pPr>
      <w:r w:rsidRPr="00F776B8">
        <w:t>•</w:t>
      </w:r>
      <w:r w:rsidRPr="00F776B8">
        <w:tab/>
        <w:t xml:space="preserve">Raise awareness, knowledge and understanding of abuse and neglect in order that communities and organisations know how to respond in an effective, coherent and timely way when safeguarding issues arise. </w:t>
      </w:r>
    </w:p>
    <w:p w:rsidR="00EA4B99" w:rsidRPr="00F776B8" w:rsidRDefault="00EA4B99" w:rsidP="007F63B5">
      <w:pPr>
        <w:jc w:val="both"/>
      </w:pPr>
    </w:p>
    <w:p w:rsidR="00EA4B99" w:rsidRPr="00F776B8" w:rsidRDefault="00EA4B99" w:rsidP="007F63B5">
      <w:pPr>
        <w:jc w:val="both"/>
      </w:pPr>
      <w:r w:rsidRPr="00F776B8">
        <w:t>•</w:t>
      </w:r>
      <w:r w:rsidRPr="00F776B8">
        <w:tab/>
        <w:t xml:space="preserve">Ensure that adult’s at risk that use services that fall within the remit of the Board are safe and their care and treatment is appropriate to their needs. </w:t>
      </w:r>
    </w:p>
    <w:p w:rsidR="00EA4B99" w:rsidRPr="00F776B8" w:rsidRDefault="00EA4B99" w:rsidP="007F63B5">
      <w:pPr>
        <w:jc w:val="both"/>
      </w:pPr>
    </w:p>
    <w:p w:rsidR="00EA4B99" w:rsidRPr="00F776B8" w:rsidRDefault="00EA4B99" w:rsidP="007F63B5">
      <w:pPr>
        <w:jc w:val="both"/>
      </w:pPr>
      <w:r w:rsidRPr="00F776B8">
        <w:t>•</w:t>
      </w:r>
      <w:r w:rsidRPr="00F776B8">
        <w:tab/>
        <w:t xml:space="preserve"> Ensure that each partner organisation has systems in place that evidence that they discharge their functions in ways that safeguard adults at risk.  </w:t>
      </w:r>
    </w:p>
    <w:p w:rsidR="00EA4B99" w:rsidRPr="00F776B8" w:rsidRDefault="00EA4B99" w:rsidP="007F63B5">
      <w:pPr>
        <w:jc w:val="both"/>
      </w:pPr>
    </w:p>
    <w:p w:rsidR="00EA4B99" w:rsidRPr="00F776B8" w:rsidRDefault="00EA4B99" w:rsidP="007F63B5">
      <w:pPr>
        <w:jc w:val="both"/>
      </w:pPr>
      <w:r w:rsidRPr="00F776B8">
        <w:t>•</w:t>
      </w:r>
      <w:r w:rsidRPr="00F776B8">
        <w:tab/>
        <w:t xml:space="preserve">Work together as a Board to learn and share lessons learnt from national and local experience and research and to promote best practice by ensuring that such learning is acted upon. </w:t>
      </w:r>
    </w:p>
    <w:p w:rsidR="00EA4B99" w:rsidRPr="00F776B8" w:rsidRDefault="00EA4B99" w:rsidP="007F63B5">
      <w:pPr>
        <w:jc w:val="both"/>
      </w:pPr>
    </w:p>
    <w:p w:rsidR="00EA4B99" w:rsidRPr="00F776B8" w:rsidRDefault="00EA4B99" w:rsidP="007F63B5">
      <w:pPr>
        <w:jc w:val="both"/>
      </w:pPr>
      <w:r w:rsidRPr="00F776B8">
        <w:t>•</w:t>
      </w:r>
      <w:r w:rsidRPr="00F776B8">
        <w:tab/>
        <w:t xml:space="preserve"> Develop systems to audit and evaluate the impact and quality of safeguarding work to aid continuous improvement of interagency practice, including lessons learned from practice. </w:t>
      </w:r>
    </w:p>
    <w:p w:rsidR="00EA4B99" w:rsidRPr="00F776B8" w:rsidRDefault="00EA4B99" w:rsidP="00EA4B99">
      <w:pPr>
        <w:rPr>
          <w:rFonts w:asciiTheme="minorHAnsi" w:hAnsiTheme="minorHAnsi" w:cstheme="minorHAnsi"/>
        </w:rPr>
      </w:pPr>
    </w:p>
    <w:p w:rsidR="00EA4B99" w:rsidRPr="00F776B8" w:rsidRDefault="00EA4B99" w:rsidP="007F63B5">
      <w:pPr>
        <w:jc w:val="both"/>
      </w:pPr>
      <w:r w:rsidRPr="00F776B8">
        <w:t>•</w:t>
      </w:r>
      <w:r w:rsidRPr="00F776B8">
        <w:tab/>
        <w:t xml:space="preserve"> Develop and maintain a strong and evolving network of stakeholders including adult’s at risk, their carers and advocates. </w:t>
      </w:r>
    </w:p>
    <w:p w:rsidR="00EA4B99" w:rsidRPr="00F776B8" w:rsidRDefault="00EA4B99" w:rsidP="007F63B5">
      <w:pPr>
        <w:jc w:val="both"/>
      </w:pPr>
    </w:p>
    <w:p w:rsidR="00EA4B99" w:rsidRPr="00F776B8" w:rsidRDefault="00EA4B99" w:rsidP="007F63B5">
      <w:pPr>
        <w:jc w:val="both"/>
      </w:pPr>
      <w:r w:rsidRPr="00F776B8">
        <w:t>•</w:t>
      </w:r>
      <w:r w:rsidRPr="00F776B8">
        <w:tab/>
        <w:t>Undertake Safeguarding Adults Reviews when it is confirmed or there is strong evidence to suggest that an adult at risk has died, been significantly harmed or put at risk as a result of abuse or neglect.</w:t>
      </w:r>
    </w:p>
    <w:p w:rsidR="00EA4B99" w:rsidRPr="00F776B8" w:rsidRDefault="00EA4B99" w:rsidP="007F63B5">
      <w:pPr>
        <w:jc w:val="both"/>
      </w:pPr>
    </w:p>
    <w:p w:rsidR="00EA4B99" w:rsidRPr="00F776B8" w:rsidRDefault="00EA4B99" w:rsidP="007F63B5">
      <w:pPr>
        <w:jc w:val="both"/>
      </w:pPr>
      <w:r w:rsidRPr="00F776B8">
        <w:t>Making Safeguarding Personal is the intrinsic link which is integrated through our objectives.  Whilst</w:t>
      </w:r>
      <w:r w:rsidR="00132BCD" w:rsidRPr="00F776B8">
        <w:t xml:space="preserve"> </w:t>
      </w:r>
      <w:r w:rsidRPr="00F776B8">
        <w:t>we may undertake specific work linked to strengthening the Maki</w:t>
      </w:r>
      <w:r w:rsidR="00132BCD" w:rsidRPr="00F776B8">
        <w:t xml:space="preserve">ng Safeguarding Personal agenda </w:t>
      </w:r>
      <w:r w:rsidRPr="00F776B8">
        <w:t>in Merton, this agenda is significant and relevant in all of the objectives and underpins the board functions and how we apply them.</w:t>
      </w:r>
    </w:p>
    <w:p w:rsidR="00AB0968" w:rsidRDefault="00AB0968" w:rsidP="00AB0968">
      <w:pPr>
        <w:rPr>
          <w:rFonts w:asciiTheme="minorHAnsi" w:hAnsiTheme="minorHAnsi" w:cstheme="minorHAnsi"/>
          <w:b/>
        </w:rPr>
      </w:pPr>
    </w:p>
    <w:p w:rsidR="00455B56" w:rsidRDefault="00455B56" w:rsidP="007F63B5">
      <w:pPr>
        <w:jc w:val="both"/>
        <w:rPr>
          <w:b/>
        </w:rPr>
      </w:pPr>
    </w:p>
    <w:p w:rsidR="00455B56" w:rsidRDefault="00455B56" w:rsidP="007F63B5">
      <w:pPr>
        <w:jc w:val="both"/>
        <w:rPr>
          <w:b/>
        </w:rPr>
      </w:pPr>
    </w:p>
    <w:p w:rsidR="00455B56" w:rsidRDefault="00455B56" w:rsidP="007F63B5">
      <w:pPr>
        <w:jc w:val="both"/>
        <w:rPr>
          <w:b/>
        </w:rPr>
      </w:pPr>
    </w:p>
    <w:p w:rsidR="00455B56" w:rsidRDefault="00455B56" w:rsidP="007F63B5">
      <w:pPr>
        <w:jc w:val="both"/>
        <w:rPr>
          <w:b/>
        </w:rPr>
      </w:pPr>
    </w:p>
    <w:p w:rsidR="00455B56" w:rsidRDefault="00455B56" w:rsidP="007F63B5">
      <w:pPr>
        <w:jc w:val="both"/>
        <w:rPr>
          <w:b/>
        </w:rPr>
      </w:pPr>
    </w:p>
    <w:p w:rsidR="00455B56" w:rsidRDefault="00455B56" w:rsidP="007F63B5">
      <w:pPr>
        <w:jc w:val="both"/>
        <w:rPr>
          <w:b/>
        </w:rPr>
      </w:pPr>
    </w:p>
    <w:p w:rsidR="00455B56" w:rsidRDefault="00455B56" w:rsidP="007F63B5">
      <w:pPr>
        <w:jc w:val="both"/>
        <w:rPr>
          <w:b/>
        </w:rPr>
      </w:pPr>
    </w:p>
    <w:p w:rsidR="00455B56" w:rsidRDefault="00455B56" w:rsidP="007F63B5">
      <w:pPr>
        <w:jc w:val="both"/>
        <w:rPr>
          <w:b/>
        </w:rPr>
      </w:pPr>
    </w:p>
    <w:p w:rsidR="00455B56" w:rsidRDefault="00455B56" w:rsidP="007F63B5">
      <w:pPr>
        <w:jc w:val="both"/>
        <w:rPr>
          <w:b/>
        </w:rPr>
      </w:pPr>
    </w:p>
    <w:p w:rsidR="00455B56" w:rsidRDefault="00455B56" w:rsidP="007F63B5">
      <w:pPr>
        <w:jc w:val="both"/>
        <w:rPr>
          <w:b/>
        </w:rPr>
      </w:pPr>
    </w:p>
    <w:p w:rsidR="00455B56" w:rsidRDefault="00455B56" w:rsidP="007F63B5">
      <w:pPr>
        <w:jc w:val="both"/>
        <w:rPr>
          <w:b/>
        </w:rPr>
      </w:pPr>
    </w:p>
    <w:p w:rsidR="00455B56" w:rsidRDefault="00455B56" w:rsidP="007F63B5">
      <w:pPr>
        <w:jc w:val="both"/>
        <w:rPr>
          <w:b/>
        </w:rPr>
      </w:pPr>
    </w:p>
    <w:p w:rsidR="00455B56" w:rsidRDefault="00455B56" w:rsidP="007F63B5">
      <w:pPr>
        <w:jc w:val="both"/>
        <w:rPr>
          <w:b/>
        </w:rPr>
      </w:pPr>
    </w:p>
    <w:p w:rsidR="00455B56" w:rsidRDefault="00455B56" w:rsidP="007F63B5">
      <w:pPr>
        <w:jc w:val="both"/>
        <w:rPr>
          <w:b/>
        </w:rPr>
      </w:pPr>
    </w:p>
    <w:p w:rsidR="00455B56" w:rsidRDefault="00455B56" w:rsidP="007F63B5">
      <w:pPr>
        <w:jc w:val="both"/>
        <w:rPr>
          <w:b/>
        </w:rPr>
      </w:pPr>
    </w:p>
    <w:p w:rsidR="00455B56" w:rsidRDefault="00455B56" w:rsidP="007F63B5">
      <w:pPr>
        <w:jc w:val="both"/>
        <w:rPr>
          <w:b/>
        </w:rPr>
      </w:pPr>
    </w:p>
    <w:p w:rsidR="00AB0968" w:rsidRPr="007F63B5" w:rsidRDefault="00AB0968" w:rsidP="007F63B5">
      <w:pPr>
        <w:jc w:val="both"/>
        <w:rPr>
          <w:b/>
        </w:rPr>
      </w:pPr>
      <w:r w:rsidRPr="007F63B5">
        <w:rPr>
          <w:b/>
        </w:rPr>
        <w:t>Safeguarding Board Achievements</w:t>
      </w:r>
    </w:p>
    <w:p w:rsidR="00AB0968" w:rsidRPr="00F776B8" w:rsidRDefault="00AB0968" w:rsidP="007F63B5">
      <w:pPr>
        <w:jc w:val="both"/>
      </w:pPr>
      <w:r w:rsidRPr="00F776B8">
        <w:t>The board have successfully achieved the following actions during this year:</w:t>
      </w:r>
    </w:p>
    <w:p w:rsidR="00AB0968" w:rsidRPr="0066753D" w:rsidRDefault="0066753D" w:rsidP="0066753D">
      <w:pPr>
        <w:jc w:val="both"/>
        <w:rPr>
          <w:u w:val="single"/>
        </w:rPr>
      </w:pPr>
      <w:r w:rsidRPr="0066753D">
        <w:rPr>
          <w:u w:val="single"/>
        </w:rPr>
        <w:t>1.</w:t>
      </w:r>
      <w:r>
        <w:rPr>
          <w:u w:val="single"/>
        </w:rPr>
        <w:t xml:space="preserve"> </w:t>
      </w:r>
      <w:r w:rsidR="00AB0968" w:rsidRPr="0066753D">
        <w:rPr>
          <w:u w:val="single"/>
        </w:rPr>
        <w:t>Leadership and Governance</w:t>
      </w:r>
    </w:p>
    <w:p w:rsidR="00AB0968" w:rsidRPr="00F776B8" w:rsidRDefault="00AB0968" w:rsidP="007F63B5">
      <w:pPr>
        <w:pStyle w:val="ListParagraph"/>
        <w:numPr>
          <w:ilvl w:val="1"/>
          <w:numId w:val="7"/>
        </w:numPr>
        <w:jc w:val="both"/>
        <w:rPr>
          <w:rFonts w:ascii="Arial" w:hAnsi="Arial" w:cs="Arial"/>
          <w:sz w:val="24"/>
          <w:szCs w:val="24"/>
        </w:rPr>
      </w:pPr>
      <w:r w:rsidRPr="00F776B8">
        <w:rPr>
          <w:rFonts w:ascii="Arial" w:hAnsi="Arial" w:cs="Arial"/>
          <w:sz w:val="24"/>
          <w:szCs w:val="24"/>
        </w:rPr>
        <w:t xml:space="preserve">Set up an Operational Subgroup of the SAB to meet bi-monthly to ensure that the Delivery Plan is delivered (Chair - Member of the MSAB; Core Membership - safeguarding leads from 3 statutory partners). The operational subgroup to ensure that: delivery plan is actioned, monitored and reviewed. </w:t>
      </w:r>
    </w:p>
    <w:p w:rsidR="00AB0968" w:rsidRPr="00F776B8" w:rsidRDefault="00AB0968" w:rsidP="007F63B5">
      <w:pPr>
        <w:jc w:val="both"/>
        <w:rPr>
          <w:i/>
        </w:rPr>
      </w:pPr>
      <w:r w:rsidRPr="00F776B8">
        <w:rPr>
          <w:i/>
        </w:rPr>
        <w:t>The first sub group will begin in June 2017, membership is established.</w:t>
      </w:r>
    </w:p>
    <w:p w:rsidR="00AB0968" w:rsidRPr="00F776B8" w:rsidRDefault="00AB0968" w:rsidP="007F63B5">
      <w:pPr>
        <w:pStyle w:val="ListParagraph"/>
        <w:numPr>
          <w:ilvl w:val="1"/>
          <w:numId w:val="7"/>
        </w:numPr>
        <w:jc w:val="both"/>
        <w:rPr>
          <w:rFonts w:ascii="Arial" w:hAnsi="Arial" w:cs="Arial"/>
          <w:sz w:val="24"/>
          <w:szCs w:val="24"/>
        </w:rPr>
      </w:pPr>
      <w:r w:rsidRPr="00F776B8">
        <w:rPr>
          <w:rFonts w:ascii="Arial" w:hAnsi="Arial" w:cs="Arial"/>
          <w:sz w:val="24"/>
          <w:szCs w:val="24"/>
        </w:rPr>
        <w:t>Task and Finish groups to be set up by the MSAB or Operational Subgroup to achieve the objectives of the delivery plan.</w:t>
      </w:r>
    </w:p>
    <w:p w:rsidR="00AB0968" w:rsidRPr="00F776B8" w:rsidRDefault="00AB0968" w:rsidP="007F63B5">
      <w:pPr>
        <w:jc w:val="both"/>
        <w:rPr>
          <w:i/>
        </w:rPr>
      </w:pPr>
      <w:r w:rsidRPr="00F776B8">
        <w:rPr>
          <w:i/>
        </w:rPr>
        <w:t>This action is in place and the board held a Hoarding task and finish group to update</w:t>
      </w:r>
      <w:r w:rsidR="002D5CF5" w:rsidRPr="00F776B8">
        <w:rPr>
          <w:i/>
        </w:rPr>
        <w:t xml:space="preserve"> the Hoarding protocol into 2017</w:t>
      </w:r>
      <w:r w:rsidRPr="00F776B8">
        <w:rPr>
          <w:i/>
        </w:rPr>
        <w:t>.</w:t>
      </w:r>
    </w:p>
    <w:p w:rsidR="00AB0968" w:rsidRPr="00F776B8" w:rsidRDefault="00AB0968" w:rsidP="007F63B5">
      <w:pPr>
        <w:pStyle w:val="ListParagraph"/>
        <w:numPr>
          <w:ilvl w:val="1"/>
          <w:numId w:val="7"/>
        </w:numPr>
        <w:jc w:val="both"/>
        <w:rPr>
          <w:rFonts w:ascii="Arial" w:hAnsi="Arial" w:cs="Arial"/>
          <w:sz w:val="24"/>
          <w:szCs w:val="24"/>
        </w:rPr>
      </w:pPr>
      <w:r w:rsidRPr="00F776B8">
        <w:rPr>
          <w:rFonts w:ascii="Arial" w:hAnsi="Arial" w:cs="Arial"/>
          <w:sz w:val="24"/>
          <w:szCs w:val="24"/>
        </w:rPr>
        <w:t>Appoint an Independent Chair for MSAB and agree a MSAB Budget for the Chair and MSAB support.</w:t>
      </w:r>
    </w:p>
    <w:p w:rsidR="00AB0968" w:rsidRPr="00F776B8" w:rsidRDefault="00AB0968" w:rsidP="007F63B5">
      <w:pPr>
        <w:jc w:val="both"/>
        <w:rPr>
          <w:i/>
        </w:rPr>
      </w:pPr>
      <w:r w:rsidRPr="00F776B8">
        <w:rPr>
          <w:i/>
        </w:rPr>
        <w:t>We are pleased to have Teresa Bell as our independent chair of the MSAB.  Budget considerations have begun and will continue to be discussed and explored into the following year 2017/2018.</w:t>
      </w:r>
    </w:p>
    <w:p w:rsidR="00AB0968" w:rsidRPr="00F776B8" w:rsidRDefault="00AB0968" w:rsidP="007F63B5">
      <w:pPr>
        <w:pStyle w:val="ListParagraph"/>
        <w:numPr>
          <w:ilvl w:val="1"/>
          <w:numId w:val="7"/>
        </w:numPr>
        <w:jc w:val="both"/>
        <w:rPr>
          <w:rFonts w:ascii="Arial" w:hAnsi="Arial" w:cs="Arial"/>
          <w:sz w:val="24"/>
          <w:szCs w:val="24"/>
        </w:rPr>
      </w:pPr>
      <w:r w:rsidRPr="00F776B8">
        <w:rPr>
          <w:rFonts w:ascii="Arial" w:hAnsi="Arial" w:cs="Arial"/>
          <w:sz w:val="24"/>
          <w:szCs w:val="24"/>
        </w:rPr>
        <w:t>Review the membership of MSAB, including identifying advocacy and service user voices on the MSAB.</w:t>
      </w:r>
    </w:p>
    <w:p w:rsidR="00AB0968" w:rsidRPr="00F776B8" w:rsidRDefault="00AB0968" w:rsidP="007F63B5">
      <w:pPr>
        <w:jc w:val="both"/>
        <w:rPr>
          <w:i/>
        </w:rPr>
      </w:pPr>
      <w:r w:rsidRPr="00F776B8">
        <w:rPr>
          <w:i/>
        </w:rPr>
        <w:t>We have yet to have an advocacy representative on the board but we continue to explore how we can ensure service user voice and welcome hearing about the South West London and St George’s Trust Making Safeguarding Personal Group.</w:t>
      </w:r>
    </w:p>
    <w:p w:rsidR="00B62F1A" w:rsidRPr="007F63B5" w:rsidRDefault="00B62F1A" w:rsidP="007F63B5">
      <w:pPr>
        <w:jc w:val="both"/>
        <w:rPr>
          <w:i/>
        </w:rPr>
      </w:pPr>
    </w:p>
    <w:p w:rsidR="00AB0968" w:rsidRPr="007F63B5" w:rsidRDefault="0066753D" w:rsidP="007F63B5">
      <w:pPr>
        <w:jc w:val="both"/>
        <w:rPr>
          <w:u w:val="single"/>
        </w:rPr>
      </w:pPr>
      <w:r>
        <w:rPr>
          <w:u w:val="single"/>
        </w:rPr>
        <w:t xml:space="preserve">2. </w:t>
      </w:r>
      <w:r w:rsidR="00AB0968" w:rsidRPr="007F63B5">
        <w:rPr>
          <w:u w:val="single"/>
        </w:rPr>
        <w:t>Performance Management and Quality Assurance</w:t>
      </w:r>
    </w:p>
    <w:p w:rsidR="00AB0968" w:rsidRPr="007F63B5" w:rsidRDefault="00AB0968" w:rsidP="007F63B5">
      <w:pPr>
        <w:jc w:val="both"/>
      </w:pPr>
      <w:r w:rsidRPr="007F63B5">
        <w:t>2.1 Agree and establish a performance framework (both performance information and analysis) including reporting on: the ‘conversion rates’ from safeguarding concerns to enquiries, by referral source and category; trends in types of abuse; outcomes identified by service users and achieved through s.42 enquiries; impact of safeguarding activity; safeguarding activity reporting from all MSAB partners; provider quality and safeguarding concerns (from the multi-agency quality monitoring meetings); repeat adult safeguarding referrals and activity.</w:t>
      </w:r>
    </w:p>
    <w:p w:rsidR="00AB0968" w:rsidRPr="007F63B5" w:rsidRDefault="00AB0968" w:rsidP="007F63B5">
      <w:pPr>
        <w:jc w:val="both"/>
        <w:rPr>
          <w:i/>
        </w:rPr>
      </w:pPr>
      <w:r w:rsidRPr="007F63B5">
        <w:rPr>
          <w:i/>
        </w:rPr>
        <w:t>A task and finish group has been set up to look at this action in more detail and will be carried forward into the next year.</w:t>
      </w:r>
    </w:p>
    <w:p w:rsidR="00AB0968" w:rsidRPr="007F63B5" w:rsidRDefault="00AB0968" w:rsidP="007F63B5">
      <w:pPr>
        <w:jc w:val="both"/>
      </w:pPr>
      <w:r w:rsidRPr="007F63B5">
        <w:t>2.2 Develop and deliver quality assurance tools e.g. quality audits of case files.</w:t>
      </w:r>
    </w:p>
    <w:p w:rsidR="00AB0968" w:rsidRPr="007F63B5" w:rsidRDefault="00AB0968" w:rsidP="007F63B5">
      <w:pPr>
        <w:jc w:val="both"/>
        <w:rPr>
          <w:i/>
        </w:rPr>
      </w:pPr>
      <w:r w:rsidRPr="007F63B5">
        <w:rPr>
          <w:i/>
        </w:rPr>
        <w:t>This work will be carried out by the operational sub group and will be included in their annual work plan once fully operational.</w:t>
      </w:r>
    </w:p>
    <w:p w:rsidR="00AB0968" w:rsidRPr="007F63B5" w:rsidRDefault="00AB0968" w:rsidP="007F63B5">
      <w:pPr>
        <w:jc w:val="both"/>
      </w:pPr>
      <w:r w:rsidRPr="007F63B5">
        <w:t xml:space="preserve">2.3 Review 2015/6 Merton data in order to benchmark performance, both regionally and nationally, to inform future priorities  </w:t>
      </w:r>
    </w:p>
    <w:p w:rsidR="00AB0968" w:rsidRPr="007F63B5" w:rsidRDefault="00AB0968" w:rsidP="007F63B5">
      <w:pPr>
        <w:jc w:val="both"/>
        <w:rPr>
          <w:i/>
        </w:rPr>
      </w:pPr>
      <w:r w:rsidRPr="007F63B5">
        <w:rPr>
          <w:i/>
        </w:rPr>
        <w:t>This work has begun and includes involvement in the work by the London Safeguarding Board that will produce a London wide data set which can accurately benchmark safeguarding data with other boroughs.  The NHS Digital data collection cannot accurately do this at present as it does not account for how each local authority logs a safeguarding concern or enquiry.</w:t>
      </w:r>
    </w:p>
    <w:p w:rsidR="00AB0968" w:rsidRPr="007F63B5" w:rsidRDefault="00AB0968" w:rsidP="007F63B5">
      <w:pPr>
        <w:jc w:val="both"/>
      </w:pPr>
      <w:r w:rsidRPr="007F63B5">
        <w:t>2.4 Identify where issues raised through safeguarding concerns could be resolved without s.42 enquiries, and appropriate information and advice provided as safeguarding early intervention and prevention activity.</w:t>
      </w:r>
    </w:p>
    <w:p w:rsidR="00AB0968" w:rsidRPr="007F63B5" w:rsidRDefault="00AB0968" w:rsidP="007F63B5">
      <w:pPr>
        <w:jc w:val="both"/>
        <w:rPr>
          <w:i/>
        </w:rPr>
      </w:pPr>
      <w:r w:rsidRPr="007F63B5">
        <w:rPr>
          <w:i/>
        </w:rPr>
        <w:t>This action will be taken forward to the following year.</w:t>
      </w:r>
    </w:p>
    <w:p w:rsidR="00AB0968" w:rsidRPr="007F63B5" w:rsidRDefault="0066753D" w:rsidP="007F63B5">
      <w:pPr>
        <w:jc w:val="both"/>
        <w:rPr>
          <w:u w:val="single"/>
        </w:rPr>
      </w:pPr>
      <w:r>
        <w:rPr>
          <w:u w:val="single"/>
        </w:rPr>
        <w:t xml:space="preserve">3. </w:t>
      </w:r>
      <w:r w:rsidR="00AB0968" w:rsidRPr="007F63B5">
        <w:rPr>
          <w:u w:val="single"/>
        </w:rPr>
        <w:t>Safeguarding Adult Reviews</w:t>
      </w:r>
    </w:p>
    <w:p w:rsidR="00AB0968" w:rsidRPr="007F63B5" w:rsidRDefault="00AB0968" w:rsidP="007F63B5">
      <w:pPr>
        <w:jc w:val="both"/>
      </w:pPr>
      <w:r w:rsidRPr="007F63B5">
        <w:t>3.1 Develop and adopt a Safeguarding Adults Review(SAR) protocol so that the partnership can learn and improve safety and wellbeing of Merton residents.</w:t>
      </w:r>
    </w:p>
    <w:p w:rsidR="00AB0968" w:rsidRPr="007F63B5" w:rsidRDefault="00AB0968" w:rsidP="007F63B5">
      <w:pPr>
        <w:jc w:val="both"/>
        <w:rPr>
          <w:i/>
        </w:rPr>
      </w:pPr>
      <w:r w:rsidRPr="007F63B5">
        <w:rPr>
          <w:i/>
        </w:rPr>
        <w:t>This has been completed and signed off with the board.</w:t>
      </w:r>
    </w:p>
    <w:p w:rsidR="00AB0968" w:rsidRPr="007F63B5" w:rsidRDefault="00AB0968" w:rsidP="007F63B5">
      <w:pPr>
        <w:jc w:val="both"/>
      </w:pPr>
      <w:r w:rsidRPr="007F63B5">
        <w:t>3.2 Set up a process to manage and deliver the SAR protocol so that staff understand the criteria for a SAR, and how cases can be escalated for consideration by the Operational Sub group.</w:t>
      </w:r>
    </w:p>
    <w:p w:rsidR="00AB0968" w:rsidRPr="007F63B5" w:rsidRDefault="00AB0968" w:rsidP="007F63B5">
      <w:pPr>
        <w:jc w:val="both"/>
        <w:rPr>
          <w:i/>
        </w:rPr>
      </w:pPr>
      <w:r w:rsidRPr="007F63B5">
        <w:rPr>
          <w:i/>
        </w:rPr>
        <w:t>This will be in place through the operational sub group.</w:t>
      </w:r>
    </w:p>
    <w:p w:rsidR="00AB0968" w:rsidRPr="007F63B5" w:rsidRDefault="00AB0968" w:rsidP="007F63B5">
      <w:pPr>
        <w:jc w:val="both"/>
      </w:pPr>
      <w:r w:rsidRPr="007F63B5">
        <w:t>3.3 Ensure partner agencies contribute to the SAR processes.</w:t>
      </w:r>
    </w:p>
    <w:p w:rsidR="00AB0968" w:rsidRPr="007F63B5" w:rsidRDefault="00AB0968" w:rsidP="007F63B5">
      <w:pPr>
        <w:jc w:val="both"/>
        <w:rPr>
          <w:i/>
        </w:rPr>
      </w:pPr>
      <w:r w:rsidRPr="007F63B5">
        <w:rPr>
          <w:i/>
        </w:rPr>
        <w:t>Partners contribute to the process through the operational sub group.</w:t>
      </w:r>
    </w:p>
    <w:p w:rsidR="00AB0968" w:rsidRPr="007F63B5" w:rsidRDefault="0066753D" w:rsidP="007F63B5">
      <w:pPr>
        <w:jc w:val="both"/>
        <w:rPr>
          <w:u w:val="single"/>
        </w:rPr>
      </w:pPr>
      <w:r>
        <w:rPr>
          <w:u w:val="single"/>
        </w:rPr>
        <w:t xml:space="preserve">4. </w:t>
      </w:r>
      <w:r w:rsidR="00AB0968" w:rsidRPr="007F63B5">
        <w:rPr>
          <w:u w:val="single"/>
        </w:rPr>
        <w:t>Workforce Strategy</w:t>
      </w:r>
    </w:p>
    <w:p w:rsidR="00AB0968" w:rsidRPr="007F63B5" w:rsidRDefault="0066753D" w:rsidP="007F63B5">
      <w:pPr>
        <w:jc w:val="both"/>
      </w:pPr>
      <w:r>
        <w:t>4</w:t>
      </w:r>
      <w:r w:rsidR="00AB0968" w:rsidRPr="007F63B5">
        <w:t>.1. Co-ordinate adult safeguarding training and development plans across all partners – share plans and review to ensure a consistent approach to competency expectations (use Bournemouth model/ NHS intercollegiate safeguarding competency model?)</w:t>
      </w:r>
    </w:p>
    <w:p w:rsidR="00AB0968" w:rsidRPr="007F63B5" w:rsidRDefault="00AB0968" w:rsidP="007F63B5">
      <w:pPr>
        <w:jc w:val="both"/>
        <w:rPr>
          <w:i/>
        </w:rPr>
      </w:pPr>
      <w:r w:rsidRPr="007F63B5">
        <w:rPr>
          <w:i/>
        </w:rPr>
        <w:t>This action will progress through the operational sub group into the next year.</w:t>
      </w:r>
    </w:p>
    <w:p w:rsidR="00AB0968" w:rsidRPr="007F63B5" w:rsidRDefault="0066753D" w:rsidP="007F63B5">
      <w:pPr>
        <w:jc w:val="both"/>
      </w:pPr>
      <w:r>
        <w:t>4</w:t>
      </w:r>
      <w:r w:rsidR="00AB0968" w:rsidRPr="007F63B5">
        <w:t>.2. Prioritise legal literacy training across priority staff groups in LA, MHT and CHT (undertaking and managing enquiries?)</w:t>
      </w:r>
    </w:p>
    <w:p w:rsidR="00AB0968" w:rsidRPr="007F63B5" w:rsidRDefault="00AB0968" w:rsidP="007F63B5">
      <w:pPr>
        <w:jc w:val="both"/>
        <w:rPr>
          <w:i/>
        </w:rPr>
      </w:pPr>
      <w:r w:rsidRPr="007F63B5">
        <w:rPr>
          <w:i/>
        </w:rPr>
        <w:t>LBM will renew their ASC training offer to council staff involving safeguarding and legal update courses.  Opportunity for partners to access these courses will be discussed and explored into the next year with the development of a safeguarding board training offer.</w:t>
      </w:r>
    </w:p>
    <w:p w:rsidR="00AB0968" w:rsidRPr="007F63B5" w:rsidRDefault="0066753D" w:rsidP="007F63B5">
      <w:pPr>
        <w:jc w:val="both"/>
      </w:pPr>
      <w:r>
        <w:t>4</w:t>
      </w:r>
      <w:r w:rsidR="00AB0968" w:rsidRPr="007F63B5">
        <w:t>.3 Review MCA training to ensure consistent approach across all agencies and use of Toolkit</w:t>
      </w:r>
    </w:p>
    <w:p w:rsidR="00AB0968" w:rsidRPr="007F63B5" w:rsidRDefault="00AB0968" w:rsidP="007F63B5">
      <w:pPr>
        <w:jc w:val="both"/>
        <w:rPr>
          <w:i/>
        </w:rPr>
      </w:pPr>
      <w:r w:rsidRPr="007F63B5">
        <w:rPr>
          <w:i/>
        </w:rPr>
        <w:t>This will be carried forward to the next year and included within the training discussions.</w:t>
      </w:r>
    </w:p>
    <w:p w:rsidR="00AB0968" w:rsidRPr="007F63B5" w:rsidRDefault="0066753D" w:rsidP="007F63B5">
      <w:pPr>
        <w:jc w:val="both"/>
      </w:pPr>
      <w:r>
        <w:t>4</w:t>
      </w:r>
      <w:r w:rsidR="00AB0968" w:rsidRPr="007F63B5">
        <w:t>.4 Consider how to assess that training has had the desired impact in terms of improving staff effectiveness (e.g. via multi agency case file audit?)</w:t>
      </w:r>
    </w:p>
    <w:p w:rsidR="00AB0968" w:rsidRPr="007F63B5" w:rsidRDefault="00AB0968" w:rsidP="007F63B5">
      <w:pPr>
        <w:jc w:val="both"/>
        <w:rPr>
          <w:i/>
        </w:rPr>
      </w:pPr>
      <w:r w:rsidRPr="007F63B5">
        <w:rPr>
          <w:i/>
        </w:rPr>
        <w:t>This will be the work of the operational sub going forward into the next year.</w:t>
      </w:r>
    </w:p>
    <w:p w:rsidR="00AB0968" w:rsidRPr="007F63B5" w:rsidRDefault="0066753D" w:rsidP="007F63B5">
      <w:pPr>
        <w:jc w:val="both"/>
        <w:rPr>
          <w:u w:val="single"/>
        </w:rPr>
      </w:pPr>
      <w:r>
        <w:rPr>
          <w:u w:val="single"/>
        </w:rPr>
        <w:t xml:space="preserve">5. </w:t>
      </w:r>
      <w:r w:rsidR="00AB0968" w:rsidRPr="007F63B5">
        <w:rPr>
          <w:u w:val="single"/>
        </w:rPr>
        <w:t>MSAB Strategy 2017-20</w:t>
      </w:r>
    </w:p>
    <w:p w:rsidR="00AB0968" w:rsidRPr="007F63B5" w:rsidRDefault="0066753D" w:rsidP="007F63B5">
      <w:pPr>
        <w:jc w:val="both"/>
      </w:pPr>
      <w:r>
        <w:t>5</w:t>
      </w:r>
      <w:r w:rsidR="00AB0968" w:rsidRPr="007F63B5">
        <w:t>.1. Independent Chair to lead a review of current strategy and the process for developing a new strategy.</w:t>
      </w:r>
    </w:p>
    <w:p w:rsidR="00AB0968" w:rsidRPr="007F63B5" w:rsidRDefault="00AB0968" w:rsidP="007F63B5">
      <w:pPr>
        <w:jc w:val="both"/>
        <w:rPr>
          <w:i/>
        </w:rPr>
      </w:pPr>
      <w:r w:rsidRPr="007F63B5">
        <w:rPr>
          <w:i/>
        </w:rPr>
        <w:t>This will be completed in the Autumn of 2017</w:t>
      </w:r>
    </w:p>
    <w:p w:rsidR="00AB0968" w:rsidRPr="007F63B5" w:rsidRDefault="0066753D" w:rsidP="007F63B5">
      <w:pPr>
        <w:jc w:val="both"/>
      </w:pPr>
      <w:r>
        <w:t>5</w:t>
      </w:r>
      <w:r w:rsidR="00AB0968" w:rsidRPr="007F63B5">
        <w:t>.2. Consultation is undertaken during 2016/17 and this informs the priorities of the draft strategy for 2017-20.</w:t>
      </w:r>
    </w:p>
    <w:p w:rsidR="00AB0968" w:rsidRPr="007F63B5" w:rsidRDefault="00AB0968" w:rsidP="007F63B5">
      <w:pPr>
        <w:jc w:val="both"/>
        <w:rPr>
          <w:i/>
        </w:rPr>
      </w:pPr>
      <w:r w:rsidRPr="007F63B5">
        <w:rPr>
          <w:i/>
        </w:rPr>
        <w:t>The safeguarding and mental capacity learning forum will be utilised to ensure consultation with staff regarding the new strategy is completed.</w:t>
      </w:r>
    </w:p>
    <w:p w:rsidR="00EA4B99" w:rsidRPr="007F63B5" w:rsidRDefault="00EA4B99" w:rsidP="007F63B5">
      <w:pPr>
        <w:jc w:val="both"/>
        <w:rPr>
          <w:b/>
          <w:iCs/>
          <w:u w:val="single"/>
          <w:lang w:val="en-US"/>
        </w:rPr>
      </w:pPr>
    </w:p>
    <w:p w:rsidR="00EA4B99" w:rsidRPr="007F63B5" w:rsidRDefault="00EA4B99" w:rsidP="007F63B5">
      <w:pPr>
        <w:jc w:val="both"/>
        <w:rPr>
          <w:b/>
          <w:iCs/>
          <w:u w:val="single"/>
          <w:lang w:val="en-US"/>
        </w:rPr>
      </w:pPr>
      <w:r w:rsidRPr="007F63B5">
        <w:rPr>
          <w:b/>
          <w:iCs/>
          <w:u w:val="single"/>
          <w:lang w:val="en-US"/>
        </w:rPr>
        <w:t>NATIONAL AND LOCAL PROGRESS</w:t>
      </w:r>
    </w:p>
    <w:p w:rsidR="00EA4B99" w:rsidRPr="00F776B8" w:rsidRDefault="00EA4B99" w:rsidP="007F63B5">
      <w:pPr>
        <w:jc w:val="both"/>
        <w:rPr>
          <w:iCs/>
          <w:lang w:val="en-US"/>
        </w:rPr>
      </w:pPr>
      <w:r w:rsidRPr="00F776B8">
        <w:rPr>
          <w:iCs/>
          <w:lang w:val="en-US"/>
        </w:rPr>
        <w:t>The Care Act 2014 came into practice on 1</w:t>
      </w:r>
      <w:r w:rsidRPr="00F776B8">
        <w:rPr>
          <w:iCs/>
          <w:vertAlign w:val="superscript"/>
          <w:lang w:val="en-US"/>
        </w:rPr>
        <w:t>st</w:t>
      </w:r>
      <w:r w:rsidRPr="00F776B8">
        <w:rPr>
          <w:iCs/>
          <w:lang w:val="en-US"/>
        </w:rPr>
        <w:t xml:space="preserve"> April 2015. The Board is compliant with the requirements of the Care Act by:</w:t>
      </w:r>
    </w:p>
    <w:p w:rsidR="00EA4B99" w:rsidRPr="00F776B8" w:rsidRDefault="00EA4B99" w:rsidP="007F63B5">
      <w:pPr>
        <w:numPr>
          <w:ilvl w:val="0"/>
          <w:numId w:val="4"/>
        </w:numPr>
        <w:jc w:val="both"/>
        <w:rPr>
          <w:iCs/>
          <w:lang w:val="en-US"/>
        </w:rPr>
      </w:pPr>
      <w:r w:rsidRPr="00F776B8">
        <w:rPr>
          <w:iCs/>
          <w:lang w:val="en-US"/>
        </w:rPr>
        <w:t>Establishing the board on a statutory basis</w:t>
      </w:r>
    </w:p>
    <w:p w:rsidR="00EA4B99" w:rsidRPr="00F776B8" w:rsidRDefault="00EA4B99" w:rsidP="007F63B5">
      <w:pPr>
        <w:numPr>
          <w:ilvl w:val="0"/>
          <w:numId w:val="4"/>
        </w:numPr>
        <w:jc w:val="both"/>
        <w:rPr>
          <w:iCs/>
          <w:lang w:val="en-US"/>
        </w:rPr>
      </w:pPr>
      <w:r w:rsidRPr="00F776B8">
        <w:rPr>
          <w:iCs/>
          <w:lang w:val="en-US"/>
        </w:rPr>
        <w:t>Involving key partners as board members</w:t>
      </w:r>
    </w:p>
    <w:p w:rsidR="00EA4B99" w:rsidRPr="00F776B8" w:rsidRDefault="00EA4B99" w:rsidP="007F63B5">
      <w:pPr>
        <w:numPr>
          <w:ilvl w:val="0"/>
          <w:numId w:val="4"/>
        </w:numPr>
        <w:jc w:val="both"/>
        <w:rPr>
          <w:iCs/>
          <w:lang w:val="en-US"/>
        </w:rPr>
      </w:pPr>
      <w:r w:rsidRPr="00F776B8">
        <w:rPr>
          <w:iCs/>
          <w:lang w:val="en-US"/>
        </w:rPr>
        <w:t>Ensuring requirements under schedule 2 of the Care Act 2014 are followed and in place.</w:t>
      </w:r>
    </w:p>
    <w:p w:rsidR="00EA4B99" w:rsidRPr="007F63B5" w:rsidRDefault="00EA4B99" w:rsidP="007F63B5">
      <w:pPr>
        <w:jc w:val="both"/>
        <w:rPr>
          <w:iCs/>
          <w:lang w:val="en-US"/>
        </w:rPr>
      </w:pPr>
      <w:r w:rsidRPr="007F63B5">
        <w:rPr>
          <w:iCs/>
          <w:lang w:val="en-US"/>
        </w:rPr>
        <w:t>The Multi Agency Pan London Safeguarding Adults at Risk policy and procedures were published</w:t>
      </w:r>
      <w:r w:rsidR="003845F7" w:rsidRPr="007F63B5">
        <w:rPr>
          <w:iCs/>
          <w:lang w:val="en-US"/>
        </w:rPr>
        <w:t xml:space="preserve"> in November 2016</w:t>
      </w:r>
      <w:r w:rsidRPr="007F63B5">
        <w:rPr>
          <w:iCs/>
          <w:lang w:val="en-US"/>
        </w:rPr>
        <w:t xml:space="preserve"> and have been adopted by the Board entirely with a local</w:t>
      </w:r>
      <w:r w:rsidR="00132BCD" w:rsidRPr="007F63B5">
        <w:rPr>
          <w:iCs/>
          <w:lang w:val="en-US"/>
        </w:rPr>
        <w:t xml:space="preserve"> operational</w:t>
      </w:r>
      <w:r w:rsidR="00781194" w:rsidRPr="007F63B5">
        <w:rPr>
          <w:iCs/>
          <w:lang w:val="en-US"/>
        </w:rPr>
        <w:t xml:space="preserve"> protocol being revised</w:t>
      </w:r>
      <w:r w:rsidRPr="007F63B5">
        <w:rPr>
          <w:iCs/>
          <w:lang w:val="en-US"/>
        </w:rPr>
        <w:t xml:space="preserve"> which details specific arrangements to Merton</w:t>
      </w:r>
      <w:r w:rsidR="00132BCD" w:rsidRPr="007F63B5">
        <w:rPr>
          <w:iCs/>
          <w:lang w:val="en-US"/>
        </w:rPr>
        <w:t>.</w:t>
      </w:r>
    </w:p>
    <w:p w:rsidR="00EA4B99" w:rsidRPr="007F63B5" w:rsidRDefault="00EA4B99" w:rsidP="007F63B5">
      <w:pPr>
        <w:jc w:val="both"/>
        <w:rPr>
          <w:iCs/>
          <w:u w:val="single"/>
        </w:rPr>
      </w:pPr>
      <w:r w:rsidRPr="007F63B5">
        <w:rPr>
          <w:iCs/>
          <w:lang w:val="en-US"/>
        </w:rPr>
        <w:t>Board Partners completed the self audit – Safeguarding Adults at risk audit tool</w:t>
      </w:r>
      <w:r w:rsidR="003845F7" w:rsidRPr="007F63B5">
        <w:rPr>
          <w:iCs/>
          <w:lang w:val="en-US"/>
        </w:rPr>
        <w:t xml:space="preserve"> developed by ADASS</w:t>
      </w:r>
      <w:r w:rsidRPr="007F63B5">
        <w:rPr>
          <w:iCs/>
          <w:lang w:val="en-US"/>
        </w:rPr>
        <w:t xml:space="preserve"> in relation to their own organisation.  This assisted with giving assurance to the board as well as formulating action plans to meet requirements as set out in the audit. </w:t>
      </w:r>
    </w:p>
    <w:p w:rsidR="00EA4B99" w:rsidRPr="007F63B5" w:rsidRDefault="00334E20" w:rsidP="007F63B5">
      <w:pPr>
        <w:jc w:val="both"/>
        <w:rPr>
          <w:u w:val="single"/>
        </w:rPr>
      </w:pPr>
      <w:r w:rsidRPr="007F63B5">
        <w:rPr>
          <w:u w:val="single"/>
        </w:rPr>
        <w:t xml:space="preserve">MSAB </w:t>
      </w:r>
      <w:r w:rsidR="00132BCD" w:rsidRPr="007F63B5">
        <w:rPr>
          <w:u w:val="single"/>
        </w:rPr>
        <w:t>Away Day</w:t>
      </w:r>
    </w:p>
    <w:p w:rsidR="00334E20" w:rsidRPr="007F63B5" w:rsidRDefault="00334E20" w:rsidP="007F63B5">
      <w:pPr>
        <w:jc w:val="both"/>
      </w:pPr>
      <w:r w:rsidRPr="007F63B5">
        <w:t>The board held a planning away day in May 2016, facilitated by Adi Cooper OBE.  This was to assist the board with reviewing the 3 year strategy 2014-17</w:t>
      </w:r>
      <w:r w:rsidR="000A5D4E" w:rsidRPr="007F63B5">
        <w:t xml:space="preserve"> and revising the board actions to ensure they remained </w:t>
      </w:r>
      <w:r w:rsidR="00AB0968" w:rsidRPr="007F63B5">
        <w:t>relevant</w:t>
      </w:r>
      <w:r w:rsidRPr="007F63B5">
        <w:t>.</w:t>
      </w:r>
    </w:p>
    <w:p w:rsidR="00334E20" w:rsidRPr="007F63B5" w:rsidRDefault="00334E20" w:rsidP="007F63B5">
      <w:pPr>
        <w:jc w:val="both"/>
      </w:pPr>
      <w:r w:rsidRPr="007F63B5">
        <w:t>The notes of the away day were circulated to members and copy of the notes can be requested from the Safeguarding Adults Board Administrator.</w:t>
      </w:r>
    </w:p>
    <w:p w:rsidR="00455B56" w:rsidRDefault="00334E20" w:rsidP="007F63B5">
      <w:pPr>
        <w:jc w:val="both"/>
      </w:pPr>
      <w:r w:rsidRPr="007F63B5">
        <w:t>The success of this away day ensured that the MSAB were in a</w:t>
      </w:r>
      <w:r w:rsidR="00CE6F10" w:rsidRPr="007F63B5">
        <w:t xml:space="preserve"> </w:t>
      </w:r>
      <w:r w:rsidRPr="007F63B5">
        <w:t>position to recruit an independent board chair</w:t>
      </w:r>
      <w:r w:rsidR="00CE6F10" w:rsidRPr="007F63B5">
        <w:t>, develop our SAR Policy and put plans in place to establish an operational sub group which can drive forward the actions from the away day in line with the 3 year strategy.</w:t>
      </w:r>
    </w:p>
    <w:p w:rsidR="00AB5775" w:rsidRPr="00455B56" w:rsidRDefault="002D6CC2" w:rsidP="007F63B5">
      <w:pPr>
        <w:jc w:val="both"/>
      </w:pPr>
      <w:r w:rsidRPr="007F63B5">
        <w:rPr>
          <w:b/>
          <w:u w:val="single"/>
        </w:rPr>
        <w:t>TRAINING</w:t>
      </w:r>
      <w:r w:rsidR="003845F7" w:rsidRPr="007F63B5">
        <w:rPr>
          <w:b/>
          <w:u w:val="single"/>
        </w:rPr>
        <w:t>:</w:t>
      </w:r>
    </w:p>
    <w:p w:rsidR="00780C4B" w:rsidRPr="007F63B5" w:rsidRDefault="00780C4B" w:rsidP="007F63B5">
      <w:pPr>
        <w:jc w:val="both"/>
      </w:pPr>
      <w:r w:rsidRPr="007F63B5">
        <w:t>Total number of staff attending safeguarding training this year is 341.  The breakdown of course and participant follows:</w:t>
      </w:r>
    </w:p>
    <w:p w:rsidR="002D3B64" w:rsidRPr="007F63B5" w:rsidRDefault="00780C4B" w:rsidP="007F63B5">
      <w:pPr>
        <w:pStyle w:val="ListParagraph"/>
        <w:numPr>
          <w:ilvl w:val="0"/>
          <w:numId w:val="8"/>
        </w:numPr>
        <w:jc w:val="both"/>
        <w:rPr>
          <w:rFonts w:ascii="Arial" w:hAnsi="Arial" w:cs="Arial"/>
          <w:sz w:val="24"/>
          <w:szCs w:val="24"/>
        </w:rPr>
      </w:pPr>
      <w:r w:rsidRPr="007F63B5">
        <w:rPr>
          <w:rFonts w:ascii="Arial" w:hAnsi="Arial" w:cs="Arial"/>
          <w:sz w:val="24"/>
          <w:szCs w:val="24"/>
        </w:rPr>
        <w:t>Raising a concern</w:t>
      </w:r>
    </w:p>
    <w:p w:rsidR="003845F7" w:rsidRPr="007F63B5" w:rsidRDefault="00B01AAE" w:rsidP="007F63B5">
      <w:pPr>
        <w:jc w:val="both"/>
      </w:pPr>
      <w:r w:rsidRPr="007F63B5">
        <w:t>85 staff atten</w:t>
      </w:r>
      <w:r w:rsidR="002D3B64" w:rsidRPr="007F63B5">
        <w:t>ded this course, 55 participants were LBM staff and 30 were staff from partner agencies.</w:t>
      </w:r>
    </w:p>
    <w:p w:rsidR="003845F7" w:rsidRPr="007F63B5" w:rsidRDefault="00780C4B" w:rsidP="007F63B5">
      <w:pPr>
        <w:pStyle w:val="ListParagraph"/>
        <w:numPr>
          <w:ilvl w:val="0"/>
          <w:numId w:val="8"/>
        </w:numPr>
        <w:jc w:val="both"/>
        <w:rPr>
          <w:rFonts w:ascii="Arial" w:hAnsi="Arial" w:cs="Arial"/>
          <w:sz w:val="24"/>
          <w:szCs w:val="24"/>
        </w:rPr>
      </w:pPr>
      <w:r w:rsidRPr="007F63B5">
        <w:rPr>
          <w:rFonts w:ascii="Arial" w:hAnsi="Arial" w:cs="Arial"/>
          <w:sz w:val="24"/>
          <w:szCs w:val="24"/>
        </w:rPr>
        <w:t>Undertaking an enquiry</w:t>
      </w:r>
    </w:p>
    <w:p w:rsidR="002D3B64" w:rsidRPr="007F63B5" w:rsidRDefault="00954B46" w:rsidP="007F63B5">
      <w:pPr>
        <w:jc w:val="both"/>
      </w:pPr>
      <w:r w:rsidRPr="007F63B5">
        <w:t>64 LBM staff attended this course.</w:t>
      </w:r>
    </w:p>
    <w:p w:rsidR="002D3B64" w:rsidRPr="007F63B5" w:rsidRDefault="00780C4B" w:rsidP="007F63B5">
      <w:pPr>
        <w:pStyle w:val="ListParagraph"/>
        <w:numPr>
          <w:ilvl w:val="0"/>
          <w:numId w:val="8"/>
        </w:numPr>
        <w:jc w:val="both"/>
        <w:rPr>
          <w:rFonts w:ascii="Arial" w:hAnsi="Arial" w:cs="Arial"/>
          <w:sz w:val="24"/>
          <w:szCs w:val="24"/>
        </w:rPr>
      </w:pPr>
      <w:r w:rsidRPr="007F63B5">
        <w:rPr>
          <w:rFonts w:ascii="Arial" w:hAnsi="Arial" w:cs="Arial"/>
          <w:sz w:val="24"/>
          <w:szCs w:val="24"/>
        </w:rPr>
        <w:t>Managers</w:t>
      </w:r>
    </w:p>
    <w:p w:rsidR="003845F7" w:rsidRPr="007F63B5" w:rsidRDefault="002D3B64" w:rsidP="007F63B5">
      <w:pPr>
        <w:jc w:val="both"/>
      </w:pPr>
      <w:r w:rsidRPr="007F63B5">
        <w:t>26 staff attended this course, 4 were managers from partner agencies.</w:t>
      </w:r>
    </w:p>
    <w:p w:rsidR="003845F7" w:rsidRPr="007F63B5" w:rsidRDefault="00780C4B" w:rsidP="007F63B5">
      <w:pPr>
        <w:pStyle w:val="ListParagraph"/>
        <w:numPr>
          <w:ilvl w:val="0"/>
          <w:numId w:val="8"/>
        </w:numPr>
        <w:jc w:val="both"/>
        <w:rPr>
          <w:rFonts w:ascii="Arial" w:hAnsi="Arial" w:cs="Arial"/>
          <w:sz w:val="24"/>
          <w:szCs w:val="24"/>
        </w:rPr>
      </w:pPr>
      <w:r w:rsidRPr="007F63B5">
        <w:rPr>
          <w:rFonts w:ascii="Arial" w:hAnsi="Arial" w:cs="Arial"/>
          <w:sz w:val="24"/>
          <w:szCs w:val="24"/>
        </w:rPr>
        <w:t>Basic Awareness</w:t>
      </w:r>
    </w:p>
    <w:p w:rsidR="00AB0968" w:rsidRPr="007F63B5" w:rsidRDefault="00954B46" w:rsidP="007F63B5">
      <w:pPr>
        <w:jc w:val="both"/>
      </w:pPr>
      <w:r w:rsidRPr="007F63B5">
        <w:t>166 staff attended this course, 69 staff were from partner agencies.</w:t>
      </w:r>
    </w:p>
    <w:p w:rsidR="00780C4B" w:rsidRPr="007F63B5" w:rsidRDefault="00780C4B" w:rsidP="007F63B5">
      <w:pPr>
        <w:jc w:val="both"/>
        <w:rPr>
          <w:b/>
          <w:u w:val="single"/>
        </w:rPr>
      </w:pPr>
    </w:p>
    <w:p w:rsidR="00B62F1A" w:rsidRDefault="00B62F1A" w:rsidP="003459F5">
      <w:pPr>
        <w:rPr>
          <w:rFonts w:asciiTheme="minorHAnsi" w:hAnsiTheme="minorHAnsi" w:cstheme="minorHAnsi"/>
          <w:b/>
          <w:u w:val="single"/>
        </w:rPr>
      </w:pPr>
    </w:p>
    <w:p w:rsidR="00B62F1A" w:rsidRDefault="00B62F1A" w:rsidP="003459F5">
      <w:pPr>
        <w:rPr>
          <w:rFonts w:asciiTheme="minorHAnsi" w:hAnsiTheme="minorHAnsi" w:cstheme="minorHAnsi"/>
          <w:b/>
          <w:u w:val="single"/>
        </w:rPr>
      </w:pPr>
    </w:p>
    <w:p w:rsidR="00B62F1A" w:rsidRDefault="00B62F1A" w:rsidP="003459F5">
      <w:pPr>
        <w:rPr>
          <w:rFonts w:asciiTheme="minorHAnsi" w:hAnsiTheme="minorHAnsi" w:cstheme="minorHAnsi"/>
          <w:b/>
          <w:u w:val="single"/>
        </w:rPr>
      </w:pPr>
    </w:p>
    <w:p w:rsidR="00455B56" w:rsidRDefault="00455B56" w:rsidP="003459F5">
      <w:pPr>
        <w:rPr>
          <w:b/>
          <w:u w:val="single"/>
        </w:rPr>
      </w:pPr>
    </w:p>
    <w:p w:rsidR="00455B56" w:rsidRDefault="00455B56" w:rsidP="003459F5">
      <w:pPr>
        <w:rPr>
          <w:b/>
          <w:u w:val="single"/>
        </w:rPr>
      </w:pPr>
    </w:p>
    <w:p w:rsidR="00455B56" w:rsidRDefault="00455B56" w:rsidP="003459F5">
      <w:pPr>
        <w:rPr>
          <w:b/>
          <w:u w:val="single"/>
        </w:rPr>
      </w:pPr>
    </w:p>
    <w:p w:rsidR="00455B56" w:rsidRDefault="00455B56" w:rsidP="003459F5">
      <w:pPr>
        <w:rPr>
          <w:b/>
          <w:u w:val="single"/>
        </w:rPr>
      </w:pPr>
    </w:p>
    <w:p w:rsidR="00455B56" w:rsidRDefault="00455B56" w:rsidP="003459F5">
      <w:pPr>
        <w:rPr>
          <w:b/>
          <w:u w:val="single"/>
        </w:rPr>
      </w:pPr>
    </w:p>
    <w:p w:rsidR="00455B56" w:rsidRDefault="00455B56" w:rsidP="003459F5">
      <w:pPr>
        <w:rPr>
          <w:b/>
          <w:u w:val="single"/>
        </w:rPr>
      </w:pPr>
    </w:p>
    <w:p w:rsidR="00455B56" w:rsidRDefault="00455B56" w:rsidP="003459F5">
      <w:pPr>
        <w:rPr>
          <w:b/>
          <w:u w:val="single"/>
        </w:rPr>
      </w:pPr>
    </w:p>
    <w:p w:rsidR="00455B56" w:rsidRDefault="00455B56" w:rsidP="003459F5">
      <w:pPr>
        <w:rPr>
          <w:b/>
          <w:u w:val="single"/>
        </w:rPr>
      </w:pPr>
    </w:p>
    <w:p w:rsidR="00455B56" w:rsidRDefault="00455B56" w:rsidP="003459F5">
      <w:pPr>
        <w:rPr>
          <w:b/>
          <w:u w:val="single"/>
        </w:rPr>
      </w:pPr>
    </w:p>
    <w:p w:rsidR="00455B56" w:rsidRDefault="00455B56" w:rsidP="003459F5">
      <w:pPr>
        <w:rPr>
          <w:b/>
          <w:u w:val="single"/>
        </w:rPr>
      </w:pPr>
    </w:p>
    <w:p w:rsidR="00455B56" w:rsidRDefault="00455B56" w:rsidP="003459F5">
      <w:pPr>
        <w:rPr>
          <w:b/>
          <w:u w:val="single"/>
        </w:rPr>
      </w:pPr>
    </w:p>
    <w:p w:rsidR="00455B56" w:rsidRDefault="00455B56" w:rsidP="003459F5">
      <w:pPr>
        <w:rPr>
          <w:b/>
          <w:u w:val="single"/>
        </w:rPr>
      </w:pPr>
    </w:p>
    <w:p w:rsidR="00455B56" w:rsidRDefault="00455B56" w:rsidP="003459F5">
      <w:pPr>
        <w:rPr>
          <w:b/>
          <w:u w:val="single"/>
        </w:rPr>
      </w:pPr>
    </w:p>
    <w:p w:rsidR="00455B56" w:rsidRDefault="00455B56" w:rsidP="003459F5">
      <w:pPr>
        <w:rPr>
          <w:b/>
          <w:u w:val="single"/>
        </w:rPr>
      </w:pPr>
    </w:p>
    <w:p w:rsidR="002D6CC2" w:rsidRPr="007F63B5" w:rsidRDefault="002D6CC2" w:rsidP="003459F5">
      <w:pPr>
        <w:rPr>
          <w:b/>
          <w:u w:val="single"/>
        </w:rPr>
      </w:pPr>
      <w:r w:rsidRPr="007F63B5">
        <w:rPr>
          <w:b/>
          <w:u w:val="single"/>
        </w:rPr>
        <w:t>SAFEGUARDING ADULTS DATA</w:t>
      </w:r>
      <w:r w:rsidR="003845F7" w:rsidRPr="007F63B5">
        <w:rPr>
          <w:b/>
          <w:u w:val="single"/>
        </w:rPr>
        <w:t>:</w:t>
      </w:r>
    </w:p>
    <w:p w:rsidR="001754EA" w:rsidRPr="00F776B8" w:rsidRDefault="001754EA" w:rsidP="003459F5">
      <w:r w:rsidRPr="00F776B8">
        <w:t>London Context:</w:t>
      </w:r>
    </w:p>
    <w:p w:rsidR="001754EA" w:rsidRPr="00F776B8" w:rsidRDefault="001754EA" w:rsidP="001754EA">
      <w:r w:rsidRPr="00F776B8">
        <w:t xml:space="preserve">There is an existing common data set, the </w:t>
      </w:r>
      <w:hyperlink r:id="rId12" w:history="1">
        <w:r w:rsidRPr="00F776B8">
          <w:rPr>
            <w:rStyle w:val="Hyperlink"/>
          </w:rPr>
          <w:t>Safeguarding Adults Collection (SAC) (previously known as the Safeguarding Adults Return (SAR)) collected by NHS Digital (previously known as the Health and Social Care Information Centre)</w:t>
        </w:r>
      </w:hyperlink>
      <w:r w:rsidRPr="00F776B8">
        <w:t>. Despite amendments to the definitions of this data set over the years it has yet to result in reliable data, and NHS Digital still classify the data set as ‘Experimental’.</w:t>
      </w:r>
    </w:p>
    <w:p w:rsidR="001754EA" w:rsidRPr="00F776B8" w:rsidRDefault="001754EA" w:rsidP="001754EA">
      <w:r w:rsidRPr="00F776B8">
        <w:t xml:space="preserve">The problem with the SAC can be seen by looking at </w:t>
      </w:r>
      <w:hyperlink r:id="rId13" w:anchor="top" w:history="1">
        <w:r w:rsidRPr="00F776B8">
          <w:rPr>
            <w:rStyle w:val="Hyperlink"/>
          </w:rPr>
          <w:t xml:space="preserve">the data collected by NHS Digital for the number of s42 enquiries per 100,000 of population in London local authority areas in 2015/16 </w:t>
        </w:r>
      </w:hyperlink>
      <w:r w:rsidRPr="00F776B8">
        <w:t xml:space="preserve">(Diagram 1). The average in London is 205, but there is a very wide spread between areas from 54 in Hillingdon to 410 in Lambeth. </w:t>
      </w:r>
    </w:p>
    <w:p w:rsidR="001754EA" w:rsidRPr="001754EA" w:rsidRDefault="001754EA" w:rsidP="001754EA">
      <w:pPr>
        <w:rPr>
          <w:rFonts w:asciiTheme="minorHAnsi" w:hAnsiTheme="minorHAnsi" w:cstheme="minorHAnsi"/>
          <w:sz w:val="22"/>
          <w:szCs w:val="22"/>
        </w:rPr>
      </w:pPr>
    </w:p>
    <w:p w:rsidR="001754EA" w:rsidRPr="001754EA" w:rsidRDefault="001754EA" w:rsidP="001754EA">
      <w:pPr>
        <w:rPr>
          <w:rFonts w:asciiTheme="minorHAnsi" w:hAnsiTheme="minorHAnsi" w:cstheme="minorHAnsi"/>
          <w:sz w:val="22"/>
          <w:szCs w:val="22"/>
        </w:rPr>
      </w:pPr>
      <w:r w:rsidRPr="001754EA">
        <w:rPr>
          <w:rFonts w:asciiTheme="minorHAnsi" w:hAnsiTheme="minorHAnsi" w:cstheme="minorHAnsi"/>
          <w:noProof/>
          <w:sz w:val="22"/>
          <w:szCs w:val="22"/>
          <w:lang w:eastAsia="en-GB"/>
        </w:rPr>
        <w:drawing>
          <wp:inline distT="0" distB="0" distL="0" distR="0" wp14:anchorId="55C1EA64" wp14:editId="0B49E3C9">
            <wp:extent cx="5410200" cy="3024188"/>
            <wp:effectExtent l="0" t="0" r="0" b="50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754EA" w:rsidRPr="00D13F38" w:rsidRDefault="001754EA" w:rsidP="001754EA">
      <w:pPr>
        <w:rPr>
          <w:rFonts w:asciiTheme="minorHAnsi" w:hAnsiTheme="minorHAnsi" w:cstheme="minorHAnsi"/>
          <w:sz w:val="20"/>
          <w:szCs w:val="20"/>
        </w:rPr>
      </w:pPr>
    </w:p>
    <w:p w:rsidR="001754EA" w:rsidRPr="00F776B8" w:rsidRDefault="001754EA" w:rsidP="007F63B5">
      <w:pPr>
        <w:jc w:val="both"/>
        <w:rPr>
          <w:b/>
        </w:rPr>
      </w:pPr>
      <w:r w:rsidRPr="00F776B8">
        <w:rPr>
          <w:b/>
        </w:rPr>
        <w:t xml:space="preserve">Diagram 1: s42 Care Act Enquiries per 100,000 population 2015/16 </w:t>
      </w:r>
      <w:r w:rsidRPr="00F776B8">
        <w:t>(source: NHS Digital)</w:t>
      </w:r>
    </w:p>
    <w:p w:rsidR="00D13F38" w:rsidRPr="00F776B8" w:rsidRDefault="001754EA" w:rsidP="007F63B5">
      <w:pPr>
        <w:jc w:val="both"/>
      </w:pPr>
      <w:r w:rsidRPr="00F776B8">
        <w:t xml:space="preserve">While there will necessarily be variations in activity levels between areas, it would be unlikely that these would account for such a wide spread. More likely, some of this spread will be due to differences in ways of working, differences in data collection processes, or some combination of the two. </w:t>
      </w:r>
      <w:r w:rsidR="00D13F38" w:rsidRPr="00F776B8">
        <w:t xml:space="preserve">  </w:t>
      </w:r>
      <w:r w:rsidRPr="00F776B8">
        <w:t>The London Safeguarding Adults Network has put a proposal forward to the London Safeguarding Adult’s board to develop a common data set for use by local SABs that will give better information about issues such as levels of activity, nature of the issues, timeliness of adult safeguarding enquires, user experience, and impact of the work. This data set will have definitions of the data items that will help reduce the variation due to differences in practice and systems.</w:t>
      </w:r>
    </w:p>
    <w:p w:rsidR="00F23123" w:rsidRDefault="00F23123" w:rsidP="001754EA">
      <w:pPr>
        <w:rPr>
          <w:rFonts w:asciiTheme="minorHAnsi" w:hAnsiTheme="minorHAnsi" w:cstheme="minorHAnsi"/>
          <w:sz w:val="22"/>
          <w:szCs w:val="22"/>
        </w:rPr>
      </w:pPr>
    </w:p>
    <w:p w:rsidR="00F23123" w:rsidRPr="00F776B8" w:rsidRDefault="007808C6" w:rsidP="001754EA">
      <w:pPr>
        <w:rPr>
          <w:u w:val="single"/>
        </w:rPr>
      </w:pPr>
      <w:r w:rsidRPr="00F776B8">
        <w:rPr>
          <w:u w:val="single"/>
        </w:rPr>
        <w:t xml:space="preserve">London Borough of Merton </w:t>
      </w:r>
    </w:p>
    <w:p w:rsidR="003771F3" w:rsidRPr="00F776B8" w:rsidRDefault="003771F3" w:rsidP="001754EA">
      <w:r w:rsidRPr="00F776B8">
        <w:t xml:space="preserve">Subject to NHS Digital Validation, the SAC data return for the year 2016/2017 </w:t>
      </w:r>
      <w:r w:rsidR="00D3025E" w:rsidRPr="00F776B8">
        <w:t>is displayed below.</w:t>
      </w:r>
    </w:p>
    <w:p w:rsidR="003771F3" w:rsidRPr="007F63B5" w:rsidRDefault="00D3025E" w:rsidP="001754EA">
      <w:pPr>
        <w:rPr>
          <w:b/>
          <w:sz w:val="22"/>
          <w:szCs w:val="22"/>
        </w:rPr>
      </w:pPr>
      <w:r w:rsidRPr="007F63B5">
        <w:rPr>
          <w:b/>
          <w:sz w:val="22"/>
          <w:szCs w:val="22"/>
        </w:rPr>
        <w:t>Diagram 2: Safeguarding activity in London Borough of Merton</w:t>
      </w:r>
    </w:p>
    <w:p w:rsidR="003771F3" w:rsidRPr="007F63B5" w:rsidRDefault="003771F3" w:rsidP="001754EA">
      <w:pPr>
        <w:rPr>
          <w:sz w:val="22"/>
          <w:szCs w:val="22"/>
        </w:rPr>
      </w:pPr>
      <w:r w:rsidRPr="007F63B5">
        <w:rPr>
          <w:noProof/>
          <w:lang w:eastAsia="en-GB"/>
        </w:rPr>
        <w:drawing>
          <wp:inline distT="0" distB="0" distL="0" distR="0" wp14:anchorId="29C99FEB" wp14:editId="3708C321">
            <wp:extent cx="5731510" cy="1375671"/>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1375671"/>
                    </a:xfrm>
                    <a:prstGeom prst="rect">
                      <a:avLst/>
                    </a:prstGeom>
                    <a:noFill/>
                    <a:ln>
                      <a:noFill/>
                    </a:ln>
                  </pic:spPr>
                </pic:pic>
              </a:graphicData>
            </a:graphic>
          </wp:inline>
        </w:drawing>
      </w:r>
    </w:p>
    <w:p w:rsidR="003771F3" w:rsidRPr="007F63B5" w:rsidRDefault="003771F3" w:rsidP="001754EA">
      <w:pPr>
        <w:rPr>
          <w:sz w:val="22"/>
          <w:szCs w:val="22"/>
        </w:rPr>
      </w:pPr>
    </w:p>
    <w:p w:rsidR="003771F3" w:rsidRPr="00F776B8" w:rsidRDefault="003771F3" w:rsidP="0049231A">
      <w:pPr>
        <w:jc w:val="both"/>
      </w:pPr>
      <w:r w:rsidRPr="00F776B8">
        <w:t xml:space="preserve">This table demonstrates that </w:t>
      </w:r>
      <w:r w:rsidR="009E25CC" w:rsidRPr="00F776B8">
        <w:t>18% of safeguarding concerns reported to LBM, went on to sec.42 safeguarding enquires.  This may appear to be low but what it can suggest is that the borough receives high number of safeguarding concerns and once screened, are either not a safeguarding concern by definition of the Care Act 2014 or are managed at the first stage and not appropriate to proceed further into enquiries.</w:t>
      </w:r>
      <w:r w:rsidR="00D3025E" w:rsidRPr="00F776B8">
        <w:t xml:space="preserve">  The total number of safeguarding concerns is</w:t>
      </w:r>
      <w:r w:rsidR="00E70736" w:rsidRPr="00F776B8">
        <w:t xml:space="preserve"> similar</w:t>
      </w:r>
      <w:r w:rsidR="00D3025E" w:rsidRPr="00F776B8">
        <w:t xml:space="preserve"> to previous years, for e</w:t>
      </w:r>
      <w:r w:rsidR="00E70736" w:rsidRPr="00F776B8">
        <w:t xml:space="preserve">xample 2015/2016 at total of 557 </w:t>
      </w:r>
      <w:r w:rsidR="00D3025E" w:rsidRPr="00F776B8">
        <w:t>were reported</w:t>
      </w:r>
      <w:r w:rsidR="00E70736" w:rsidRPr="00F776B8">
        <w:t>, there was an increase this year of 32 concerns</w:t>
      </w:r>
      <w:r w:rsidR="00D3025E" w:rsidRPr="00F776B8">
        <w:t>.</w:t>
      </w:r>
    </w:p>
    <w:p w:rsidR="009E25CC" w:rsidRPr="007F63B5" w:rsidRDefault="00D3025E" w:rsidP="001754EA">
      <w:pPr>
        <w:rPr>
          <w:b/>
          <w:sz w:val="22"/>
          <w:szCs w:val="22"/>
        </w:rPr>
      </w:pPr>
      <w:r w:rsidRPr="007F63B5">
        <w:rPr>
          <w:b/>
          <w:sz w:val="22"/>
          <w:szCs w:val="22"/>
        </w:rPr>
        <w:t>Diagram 3: Reported categories of abuse</w:t>
      </w:r>
    </w:p>
    <w:p w:rsidR="009E25CC" w:rsidRPr="007F63B5" w:rsidRDefault="009E25CC" w:rsidP="001754EA">
      <w:pPr>
        <w:rPr>
          <w:sz w:val="22"/>
          <w:szCs w:val="22"/>
        </w:rPr>
      </w:pPr>
      <w:r w:rsidRPr="007F63B5">
        <w:rPr>
          <w:noProof/>
          <w:lang w:eastAsia="en-GB"/>
        </w:rPr>
        <w:drawing>
          <wp:inline distT="0" distB="0" distL="0" distR="0" wp14:anchorId="66328AC6" wp14:editId="3C02BA34">
            <wp:extent cx="5713504" cy="2660073"/>
            <wp:effectExtent l="0" t="0" r="190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2668456"/>
                    </a:xfrm>
                    <a:prstGeom prst="rect">
                      <a:avLst/>
                    </a:prstGeom>
                    <a:noFill/>
                    <a:ln>
                      <a:noFill/>
                    </a:ln>
                  </pic:spPr>
                </pic:pic>
              </a:graphicData>
            </a:graphic>
          </wp:inline>
        </w:drawing>
      </w:r>
    </w:p>
    <w:p w:rsidR="009E25CC" w:rsidRPr="007F63B5" w:rsidRDefault="009E25CC" w:rsidP="001754EA">
      <w:pPr>
        <w:rPr>
          <w:sz w:val="22"/>
          <w:szCs w:val="22"/>
        </w:rPr>
      </w:pPr>
    </w:p>
    <w:p w:rsidR="009E25CC" w:rsidRPr="00F776B8" w:rsidRDefault="009E25CC" w:rsidP="0049231A">
      <w:pPr>
        <w:jc w:val="both"/>
      </w:pPr>
      <w:r w:rsidRPr="00F776B8">
        <w:t xml:space="preserve">This table demonstrates the reported categories of abuse.  The SAC does not require mandatory reporting of the categories in grey, LBM do collect this and will be in reportable data form when Mosiac system is functioning.  </w:t>
      </w:r>
    </w:p>
    <w:p w:rsidR="009E25CC" w:rsidRPr="00F776B8" w:rsidRDefault="009E25CC" w:rsidP="0049231A">
      <w:pPr>
        <w:jc w:val="both"/>
      </w:pPr>
      <w:r w:rsidRPr="00F776B8">
        <w:t>Neglect is the highest reported category of abuse, followed by physical abuse then financial abuse.  This has been the categories reported consistently in previous years and offer no new themes or patterns in LBM.</w:t>
      </w:r>
    </w:p>
    <w:p w:rsidR="002D5CF5" w:rsidRPr="007F63B5" w:rsidRDefault="002D5CF5" w:rsidP="001754EA">
      <w:pPr>
        <w:rPr>
          <w:b/>
          <w:sz w:val="22"/>
          <w:szCs w:val="22"/>
        </w:rPr>
      </w:pPr>
    </w:p>
    <w:p w:rsidR="009E25CC" w:rsidRPr="007F63B5" w:rsidRDefault="00D3025E" w:rsidP="001754EA">
      <w:pPr>
        <w:rPr>
          <w:b/>
          <w:sz w:val="22"/>
          <w:szCs w:val="22"/>
        </w:rPr>
      </w:pPr>
      <w:r w:rsidRPr="007F63B5">
        <w:rPr>
          <w:b/>
          <w:sz w:val="22"/>
          <w:szCs w:val="22"/>
        </w:rPr>
        <w:t>Diagram 4: Reported categories by location of abuse</w:t>
      </w:r>
    </w:p>
    <w:p w:rsidR="009E25CC" w:rsidRPr="007F63B5" w:rsidRDefault="009E25CC" w:rsidP="001754EA">
      <w:pPr>
        <w:rPr>
          <w:sz w:val="22"/>
          <w:szCs w:val="22"/>
        </w:rPr>
      </w:pPr>
      <w:r w:rsidRPr="007F63B5">
        <w:rPr>
          <w:noProof/>
          <w:lang w:eastAsia="en-GB"/>
        </w:rPr>
        <w:drawing>
          <wp:inline distT="0" distB="0" distL="0" distR="0" wp14:anchorId="4FAE226C" wp14:editId="666B78A7">
            <wp:extent cx="5732505" cy="2503055"/>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2502621"/>
                    </a:xfrm>
                    <a:prstGeom prst="rect">
                      <a:avLst/>
                    </a:prstGeom>
                    <a:noFill/>
                    <a:ln>
                      <a:noFill/>
                    </a:ln>
                  </pic:spPr>
                </pic:pic>
              </a:graphicData>
            </a:graphic>
          </wp:inline>
        </w:drawing>
      </w:r>
    </w:p>
    <w:p w:rsidR="009E25CC" w:rsidRPr="00F776B8" w:rsidRDefault="009E25CC" w:rsidP="009E25CC"/>
    <w:p w:rsidR="009E25CC" w:rsidRPr="00F776B8" w:rsidRDefault="00D3025E" w:rsidP="0049231A">
      <w:pPr>
        <w:jc w:val="both"/>
      </w:pPr>
      <w:r w:rsidRPr="00F776B8">
        <w:t>This table shows that abuse or the risk of abuse is likely to within a residential care home or persons own home.  Again, this is consistent to previous years and offers no new themes in relation to activity in the borough.</w:t>
      </w:r>
    </w:p>
    <w:p w:rsidR="00D3025E" w:rsidRPr="007F63B5" w:rsidRDefault="00D3025E" w:rsidP="009E25CC">
      <w:pPr>
        <w:rPr>
          <w:sz w:val="22"/>
          <w:szCs w:val="22"/>
        </w:rPr>
      </w:pPr>
    </w:p>
    <w:p w:rsidR="00D3025E" w:rsidRPr="007F63B5" w:rsidRDefault="00D3025E" w:rsidP="009E25CC">
      <w:pPr>
        <w:rPr>
          <w:b/>
          <w:sz w:val="22"/>
          <w:szCs w:val="22"/>
        </w:rPr>
      </w:pPr>
      <w:r w:rsidRPr="007F63B5">
        <w:rPr>
          <w:b/>
          <w:sz w:val="22"/>
          <w:szCs w:val="22"/>
        </w:rPr>
        <w:t>Diagram 5: Mental Capacity status for individual subject to s.42 enquiries</w:t>
      </w:r>
    </w:p>
    <w:p w:rsidR="00D3025E" w:rsidRPr="007F63B5" w:rsidRDefault="00D3025E" w:rsidP="009E25CC">
      <w:pPr>
        <w:rPr>
          <w:sz w:val="22"/>
          <w:szCs w:val="22"/>
        </w:rPr>
      </w:pPr>
      <w:r w:rsidRPr="007F63B5">
        <w:rPr>
          <w:noProof/>
          <w:lang w:eastAsia="en-GB"/>
        </w:rPr>
        <w:drawing>
          <wp:inline distT="0" distB="0" distL="0" distR="0" wp14:anchorId="44007C54" wp14:editId="61AE7E4D">
            <wp:extent cx="5732314" cy="2115128"/>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2114831"/>
                    </a:xfrm>
                    <a:prstGeom prst="rect">
                      <a:avLst/>
                    </a:prstGeom>
                    <a:noFill/>
                    <a:ln>
                      <a:noFill/>
                    </a:ln>
                  </pic:spPr>
                </pic:pic>
              </a:graphicData>
            </a:graphic>
          </wp:inline>
        </w:drawing>
      </w:r>
    </w:p>
    <w:p w:rsidR="009E25CC" w:rsidRPr="00F776B8" w:rsidRDefault="000F3EB2" w:rsidP="00C56B44">
      <w:pPr>
        <w:jc w:val="both"/>
      </w:pPr>
      <w:r w:rsidRPr="00F776B8">
        <w:t>This table demonstrates</w:t>
      </w:r>
      <w:r w:rsidR="00D3025E" w:rsidRPr="00F776B8">
        <w:t xml:space="preserve"> that the mental capacity of an individual in relation to partaking in safeguarding enquires is </w:t>
      </w:r>
      <w:r w:rsidR="00C56B44" w:rsidRPr="00F776B8">
        <w:t xml:space="preserve">either that they lacked capacity or is </w:t>
      </w:r>
      <w:r w:rsidR="00D3025E" w:rsidRPr="00F776B8">
        <w:t>not recorded.</w:t>
      </w:r>
      <w:r w:rsidR="00C56B44" w:rsidRPr="00F776B8">
        <w:t xml:space="preserve">  These findings do not appear to offer a clear picture to</w:t>
      </w:r>
      <w:r w:rsidR="00C56B44" w:rsidRPr="00F776B8">
        <w:rPr>
          <w:i/>
        </w:rPr>
        <w:t xml:space="preserve"> how</w:t>
      </w:r>
      <w:r w:rsidR="00C56B44" w:rsidRPr="00F776B8">
        <w:t xml:space="preserve"> mental capacity is assessed to whether a person consents to a safeguarding enquiry.  This may be something the board may want to consider in relation to multi agency audits, mental capacity set as a theme.</w:t>
      </w:r>
    </w:p>
    <w:p w:rsidR="00ED3202" w:rsidRPr="00F776B8" w:rsidRDefault="00ED3202" w:rsidP="007F63B5">
      <w:pPr>
        <w:jc w:val="both"/>
        <w:rPr>
          <w:b/>
        </w:rPr>
      </w:pPr>
      <w:r w:rsidRPr="00F776B8">
        <w:rPr>
          <w:b/>
        </w:rPr>
        <w:t>Safeguarding Adults Reviews (SAR)</w:t>
      </w:r>
    </w:p>
    <w:p w:rsidR="00ED3202" w:rsidRDefault="00ED3202" w:rsidP="007F63B5">
      <w:pPr>
        <w:jc w:val="both"/>
      </w:pPr>
      <w:r w:rsidRPr="00F776B8">
        <w:t>There has been no SAR’s this year, however the MSAB will be holding the action plan following the DHR for Mrs A.</w:t>
      </w:r>
      <w:r w:rsidR="00B35769" w:rsidRPr="00F776B8">
        <w:t xml:space="preserve">  </w:t>
      </w:r>
      <w:r w:rsidRPr="00F776B8">
        <w:t>The DH</w:t>
      </w:r>
      <w:r w:rsidR="00B35769" w:rsidRPr="00F776B8">
        <w:t>R report can be found online www.merton.gov.uk/domesticviolence</w:t>
      </w:r>
    </w:p>
    <w:p w:rsidR="00227158" w:rsidRDefault="00227158" w:rsidP="007F63B5">
      <w:pPr>
        <w:jc w:val="both"/>
      </w:pPr>
    </w:p>
    <w:p w:rsidR="00227158" w:rsidRDefault="00227158" w:rsidP="007F63B5">
      <w:pPr>
        <w:jc w:val="both"/>
      </w:pPr>
    </w:p>
    <w:p w:rsidR="00227158" w:rsidRDefault="00227158" w:rsidP="007F63B5">
      <w:pPr>
        <w:jc w:val="both"/>
      </w:pPr>
    </w:p>
    <w:p w:rsidR="00227158" w:rsidRDefault="00227158" w:rsidP="007F63B5">
      <w:pPr>
        <w:jc w:val="both"/>
      </w:pPr>
    </w:p>
    <w:p w:rsidR="00227158" w:rsidRDefault="00227158" w:rsidP="007F63B5">
      <w:pPr>
        <w:jc w:val="both"/>
      </w:pPr>
    </w:p>
    <w:p w:rsidR="00227158" w:rsidRDefault="00227158" w:rsidP="007F63B5">
      <w:pPr>
        <w:jc w:val="both"/>
      </w:pPr>
    </w:p>
    <w:p w:rsidR="00227158" w:rsidRDefault="00227158" w:rsidP="007F63B5">
      <w:pPr>
        <w:jc w:val="both"/>
      </w:pPr>
    </w:p>
    <w:p w:rsidR="00227158" w:rsidRDefault="00227158" w:rsidP="007F63B5">
      <w:pPr>
        <w:jc w:val="both"/>
      </w:pPr>
    </w:p>
    <w:p w:rsidR="00227158" w:rsidRDefault="00227158" w:rsidP="007F63B5">
      <w:pPr>
        <w:jc w:val="both"/>
      </w:pPr>
    </w:p>
    <w:p w:rsidR="00227158" w:rsidRDefault="00227158" w:rsidP="007F63B5">
      <w:pPr>
        <w:jc w:val="both"/>
      </w:pPr>
    </w:p>
    <w:p w:rsidR="00227158" w:rsidRDefault="00227158" w:rsidP="007F63B5">
      <w:pPr>
        <w:jc w:val="both"/>
      </w:pPr>
    </w:p>
    <w:p w:rsidR="00227158" w:rsidRDefault="00227158" w:rsidP="007F63B5">
      <w:pPr>
        <w:jc w:val="both"/>
      </w:pPr>
    </w:p>
    <w:p w:rsidR="00227158" w:rsidRDefault="00227158" w:rsidP="007F63B5">
      <w:pPr>
        <w:jc w:val="both"/>
      </w:pPr>
    </w:p>
    <w:p w:rsidR="00227158" w:rsidRDefault="00227158" w:rsidP="007F63B5">
      <w:pPr>
        <w:jc w:val="both"/>
      </w:pPr>
    </w:p>
    <w:p w:rsidR="00227158" w:rsidRDefault="00227158" w:rsidP="007F63B5">
      <w:pPr>
        <w:jc w:val="both"/>
      </w:pPr>
    </w:p>
    <w:p w:rsidR="00227158" w:rsidRDefault="00227158" w:rsidP="007F63B5">
      <w:pPr>
        <w:jc w:val="both"/>
      </w:pPr>
    </w:p>
    <w:p w:rsidR="00227158" w:rsidRDefault="00227158" w:rsidP="007F63B5">
      <w:pPr>
        <w:jc w:val="both"/>
      </w:pPr>
    </w:p>
    <w:p w:rsidR="00227158" w:rsidRDefault="00227158" w:rsidP="007F63B5">
      <w:pPr>
        <w:jc w:val="both"/>
      </w:pPr>
    </w:p>
    <w:p w:rsidR="00227158" w:rsidRDefault="00227158" w:rsidP="007F63B5">
      <w:pPr>
        <w:jc w:val="both"/>
      </w:pPr>
    </w:p>
    <w:p w:rsidR="00227158" w:rsidRDefault="00227158" w:rsidP="007F63B5">
      <w:pPr>
        <w:jc w:val="both"/>
      </w:pPr>
    </w:p>
    <w:p w:rsidR="00227158" w:rsidRDefault="00227158" w:rsidP="007F63B5">
      <w:pPr>
        <w:jc w:val="both"/>
      </w:pPr>
    </w:p>
    <w:p w:rsidR="00227158" w:rsidRDefault="00227158" w:rsidP="007F63B5">
      <w:pPr>
        <w:jc w:val="both"/>
      </w:pPr>
    </w:p>
    <w:p w:rsidR="00227158" w:rsidRDefault="00227158" w:rsidP="007F63B5">
      <w:pPr>
        <w:jc w:val="both"/>
      </w:pPr>
    </w:p>
    <w:p w:rsidR="00227158" w:rsidRDefault="00227158" w:rsidP="007F63B5">
      <w:pPr>
        <w:jc w:val="both"/>
      </w:pPr>
    </w:p>
    <w:p w:rsidR="00227158" w:rsidRDefault="00227158" w:rsidP="007F63B5">
      <w:pPr>
        <w:jc w:val="both"/>
      </w:pPr>
    </w:p>
    <w:p w:rsidR="00227158" w:rsidRDefault="00227158" w:rsidP="007F63B5">
      <w:pPr>
        <w:jc w:val="both"/>
      </w:pPr>
    </w:p>
    <w:p w:rsidR="00227158" w:rsidRDefault="00227158" w:rsidP="007F63B5">
      <w:pPr>
        <w:jc w:val="both"/>
      </w:pPr>
    </w:p>
    <w:p w:rsidR="00227158" w:rsidRPr="00F776B8" w:rsidRDefault="00227158" w:rsidP="007F63B5">
      <w:pPr>
        <w:jc w:val="both"/>
        <w:sectPr w:rsidR="00227158" w:rsidRPr="00F776B8">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pPr>
    </w:p>
    <w:tbl>
      <w:tblPr>
        <w:tblpPr w:leftFromText="180" w:rightFromText="180" w:vertAnchor="text" w:horzAnchor="margin" w:tblpXSpec="center" w:tblpY="-378"/>
        <w:tblW w:w="16100" w:type="dxa"/>
        <w:tblCellMar>
          <w:left w:w="0" w:type="dxa"/>
          <w:right w:w="0" w:type="dxa"/>
        </w:tblCellMar>
        <w:tblLook w:val="04A0" w:firstRow="1" w:lastRow="0" w:firstColumn="1" w:lastColumn="0" w:noHBand="0" w:noVBand="1"/>
      </w:tblPr>
      <w:tblGrid>
        <w:gridCol w:w="974"/>
        <w:gridCol w:w="2678"/>
        <w:gridCol w:w="992"/>
        <w:gridCol w:w="993"/>
        <w:gridCol w:w="850"/>
        <w:gridCol w:w="992"/>
        <w:gridCol w:w="1134"/>
        <w:gridCol w:w="993"/>
        <w:gridCol w:w="992"/>
        <w:gridCol w:w="1276"/>
        <w:gridCol w:w="992"/>
        <w:gridCol w:w="1134"/>
        <w:gridCol w:w="1140"/>
        <w:gridCol w:w="960"/>
      </w:tblGrid>
      <w:tr w:rsidR="00D13F38" w:rsidRPr="00D13F38" w:rsidTr="0069618F">
        <w:trPr>
          <w:trHeight w:val="315"/>
        </w:trPr>
        <w:tc>
          <w:tcPr>
            <w:tcW w:w="3652" w:type="dxa"/>
            <w:gridSpan w:val="2"/>
            <w:tcBorders>
              <w:top w:val="nil"/>
              <w:left w:val="nil"/>
              <w:bottom w:val="nil"/>
              <w:right w:val="single" w:sz="8" w:space="0" w:color="000000"/>
            </w:tcBorders>
            <w:shd w:val="clear" w:color="auto" w:fill="D9D9D9"/>
            <w:noWrap/>
            <w:tcMar>
              <w:top w:w="0" w:type="dxa"/>
              <w:left w:w="108" w:type="dxa"/>
              <w:bottom w:w="0" w:type="dxa"/>
              <w:right w:w="108" w:type="dxa"/>
            </w:tcMar>
            <w:vAlign w:val="bottom"/>
            <w:hideMark/>
          </w:tcPr>
          <w:p w:rsidR="00227158" w:rsidRPr="00227158" w:rsidRDefault="00227158" w:rsidP="00D13F38">
            <w:pPr>
              <w:rPr>
                <w:b/>
                <w:bCs/>
                <w:sz w:val="22"/>
                <w:szCs w:val="22"/>
                <w:u w:val="single"/>
              </w:rPr>
            </w:pPr>
            <w:r w:rsidRPr="00227158">
              <w:rPr>
                <w:b/>
                <w:bCs/>
                <w:sz w:val="22"/>
                <w:szCs w:val="22"/>
                <w:u w:val="single"/>
              </w:rPr>
              <w:t>Yearly Summary</w:t>
            </w:r>
          </w:p>
          <w:p w:rsidR="00D13F38" w:rsidRPr="007F63B5" w:rsidRDefault="00D13F38" w:rsidP="00D13F38">
            <w:pPr>
              <w:rPr>
                <w:b/>
                <w:bCs/>
                <w:sz w:val="22"/>
                <w:szCs w:val="22"/>
              </w:rPr>
            </w:pPr>
            <w:r w:rsidRPr="007F63B5">
              <w:rPr>
                <w:b/>
                <w:bCs/>
                <w:sz w:val="22"/>
                <w:szCs w:val="22"/>
              </w:rPr>
              <w:t>Performance &amp; Outcomes Measure</w:t>
            </w:r>
          </w:p>
        </w:tc>
        <w:tc>
          <w:tcPr>
            <w:tcW w:w="992" w:type="dxa"/>
            <w:tcBorders>
              <w:top w:val="single" w:sz="8" w:space="0" w:color="auto"/>
              <w:left w:val="nil"/>
              <w:bottom w:val="nil"/>
              <w:right w:val="single" w:sz="8" w:space="0" w:color="auto"/>
            </w:tcBorders>
            <w:shd w:val="clear" w:color="auto" w:fill="D9D9D9"/>
            <w:tcMar>
              <w:top w:w="0" w:type="dxa"/>
              <w:left w:w="108" w:type="dxa"/>
              <w:bottom w:w="0" w:type="dxa"/>
              <w:right w:w="108" w:type="dxa"/>
            </w:tcMar>
            <w:vAlign w:val="bottom"/>
            <w:hideMark/>
          </w:tcPr>
          <w:p w:rsidR="00D13F38" w:rsidRPr="007F63B5" w:rsidRDefault="00D13F38" w:rsidP="00D13F38">
            <w:pPr>
              <w:rPr>
                <w:b/>
                <w:bCs/>
                <w:sz w:val="22"/>
                <w:szCs w:val="22"/>
              </w:rPr>
            </w:pPr>
            <w:r w:rsidRPr="007F63B5">
              <w:rPr>
                <w:b/>
                <w:bCs/>
                <w:sz w:val="22"/>
                <w:szCs w:val="22"/>
              </w:rPr>
              <w:t>Apr-16</w:t>
            </w:r>
          </w:p>
        </w:tc>
        <w:tc>
          <w:tcPr>
            <w:tcW w:w="993" w:type="dxa"/>
            <w:tcBorders>
              <w:top w:val="single" w:sz="8" w:space="0" w:color="auto"/>
              <w:left w:val="nil"/>
              <w:bottom w:val="nil"/>
              <w:right w:val="single" w:sz="8" w:space="0" w:color="auto"/>
            </w:tcBorders>
            <w:shd w:val="clear" w:color="auto" w:fill="D9D9D9"/>
            <w:tcMar>
              <w:top w:w="0" w:type="dxa"/>
              <w:left w:w="108" w:type="dxa"/>
              <w:bottom w:w="0" w:type="dxa"/>
              <w:right w:w="108" w:type="dxa"/>
            </w:tcMar>
            <w:vAlign w:val="bottom"/>
            <w:hideMark/>
          </w:tcPr>
          <w:p w:rsidR="00D13F38" w:rsidRPr="007F63B5" w:rsidRDefault="00D13F38" w:rsidP="00D13F38">
            <w:pPr>
              <w:rPr>
                <w:b/>
                <w:bCs/>
                <w:sz w:val="22"/>
                <w:szCs w:val="22"/>
              </w:rPr>
            </w:pPr>
            <w:r w:rsidRPr="007F63B5">
              <w:rPr>
                <w:b/>
                <w:bCs/>
                <w:sz w:val="22"/>
                <w:szCs w:val="22"/>
              </w:rPr>
              <w:t>May-16</w:t>
            </w:r>
          </w:p>
        </w:tc>
        <w:tc>
          <w:tcPr>
            <w:tcW w:w="850" w:type="dxa"/>
            <w:tcBorders>
              <w:top w:val="single" w:sz="8" w:space="0" w:color="auto"/>
              <w:left w:val="nil"/>
              <w:bottom w:val="nil"/>
              <w:right w:val="single" w:sz="8" w:space="0" w:color="auto"/>
            </w:tcBorders>
            <w:shd w:val="clear" w:color="auto" w:fill="DAEEF3"/>
            <w:tcMar>
              <w:top w:w="0" w:type="dxa"/>
              <w:left w:w="108" w:type="dxa"/>
              <w:bottom w:w="0" w:type="dxa"/>
              <w:right w:w="108" w:type="dxa"/>
            </w:tcMar>
            <w:vAlign w:val="bottom"/>
            <w:hideMark/>
          </w:tcPr>
          <w:p w:rsidR="00D13F38" w:rsidRPr="007F63B5" w:rsidRDefault="00D13F38" w:rsidP="00D13F38">
            <w:pPr>
              <w:rPr>
                <w:b/>
                <w:bCs/>
                <w:sz w:val="22"/>
                <w:szCs w:val="22"/>
              </w:rPr>
            </w:pPr>
            <w:r w:rsidRPr="007F63B5">
              <w:rPr>
                <w:b/>
                <w:bCs/>
                <w:sz w:val="22"/>
                <w:szCs w:val="22"/>
              </w:rPr>
              <w:t>Jun-16</w:t>
            </w:r>
          </w:p>
        </w:tc>
        <w:tc>
          <w:tcPr>
            <w:tcW w:w="992" w:type="dxa"/>
            <w:tcBorders>
              <w:top w:val="single" w:sz="8" w:space="0" w:color="auto"/>
              <w:left w:val="nil"/>
              <w:bottom w:val="nil"/>
              <w:right w:val="single" w:sz="8" w:space="0" w:color="auto"/>
            </w:tcBorders>
            <w:shd w:val="clear" w:color="auto" w:fill="D9D9D9"/>
            <w:tcMar>
              <w:top w:w="0" w:type="dxa"/>
              <w:left w:w="108" w:type="dxa"/>
              <w:bottom w:w="0" w:type="dxa"/>
              <w:right w:w="108" w:type="dxa"/>
            </w:tcMar>
            <w:vAlign w:val="bottom"/>
            <w:hideMark/>
          </w:tcPr>
          <w:p w:rsidR="00D13F38" w:rsidRPr="007F63B5" w:rsidRDefault="00D13F38" w:rsidP="00D13F38">
            <w:pPr>
              <w:rPr>
                <w:b/>
                <w:bCs/>
                <w:sz w:val="22"/>
                <w:szCs w:val="22"/>
              </w:rPr>
            </w:pPr>
            <w:r w:rsidRPr="007F63B5">
              <w:rPr>
                <w:b/>
                <w:bCs/>
                <w:sz w:val="22"/>
                <w:szCs w:val="22"/>
              </w:rPr>
              <w:t>Jul-16</w:t>
            </w:r>
          </w:p>
        </w:tc>
        <w:tc>
          <w:tcPr>
            <w:tcW w:w="1134" w:type="dxa"/>
            <w:tcBorders>
              <w:top w:val="single" w:sz="8" w:space="0" w:color="auto"/>
              <w:left w:val="nil"/>
              <w:bottom w:val="nil"/>
              <w:right w:val="single" w:sz="8" w:space="0" w:color="auto"/>
            </w:tcBorders>
            <w:shd w:val="clear" w:color="auto" w:fill="D9D9D9"/>
            <w:tcMar>
              <w:top w:w="0" w:type="dxa"/>
              <w:left w:w="108" w:type="dxa"/>
              <w:bottom w:w="0" w:type="dxa"/>
              <w:right w:w="108" w:type="dxa"/>
            </w:tcMar>
            <w:vAlign w:val="bottom"/>
            <w:hideMark/>
          </w:tcPr>
          <w:p w:rsidR="00D13F38" w:rsidRPr="007F63B5" w:rsidRDefault="00D13F38" w:rsidP="00D13F38">
            <w:pPr>
              <w:rPr>
                <w:b/>
                <w:bCs/>
                <w:sz w:val="22"/>
                <w:szCs w:val="22"/>
              </w:rPr>
            </w:pPr>
            <w:r w:rsidRPr="007F63B5">
              <w:rPr>
                <w:b/>
                <w:bCs/>
                <w:sz w:val="22"/>
                <w:szCs w:val="22"/>
              </w:rPr>
              <w:t>Aug-16</w:t>
            </w:r>
          </w:p>
        </w:tc>
        <w:tc>
          <w:tcPr>
            <w:tcW w:w="993" w:type="dxa"/>
            <w:tcBorders>
              <w:top w:val="single" w:sz="8" w:space="0" w:color="auto"/>
              <w:left w:val="nil"/>
              <w:bottom w:val="nil"/>
              <w:right w:val="single" w:sz="8" w:space="0" w:color="auto"/>
            </w:tcBorders>
            <w:shd w:val="clear" w:color="auto" w:fill="DAEEF3"/>
            <w:tcMar>
              <w:top w:w="0" w:type="dxa"/>
              <w:left w:w="108" w:type="dxa"/>
              <w:bottom w:w="0" w:type="dxa"/>
              <w:right w:w="108" w:type="dxa"/>
            </w:tcMar>
            <w:vAlign w:val="bottom"/>
            <w:hideMark/>
          </w:tcPr>
          <w:p w:rsidR="00D13F38" w:rsidRPr="007F63B5" w:rsidRDefault="00D13F38" w:rsidP="00D13F38">
            <w:pPr>
              <w:rPr>
                <w:b/>
                <w:bCs/>
                <w:sz w:val="22"/>
                <w:szCs w:val="22"/>
              </w:rPr>
            </w:pPr>
            <w:r w:rsidRPr="007F63B5">
              <w:rPr>
                <w:b/>
                <w:bCs/>
                <w:sz w:val="22"/>
                <w:szCs w:val="22"/>
              </w:rPr>
              <w:t>Sep-16</w:t>
            </w:r>
          </w:p>
        </w:tc>
        <w:tc>
          <w:tcPr>
            <w:tcW w:w="992" w:type="dxa"/>
            <w:tcBorders>
              <w:top w:val="single" w:sz="8" w:space="0" w:color="auto"/>
              <w:left w:val="nil"/>
              <w:bottom w:val="nil"/>
              <w:right w:val="single" w:sz="8" w:space="0" w:color="auto"/>
            </w:tcBorders>
            <w:shd w:val="clear" w:color="auto" w:fill="D9D9D9"/>
            <w:tcMar>
              <w:top w:w="0" w:type="dxa"/>
              <w:left w:w="108" w:type="dxa"/>
              <w:bottom w:w="0" w:type="dxa"/>
              <w:right w:w="108" w:type="dxa"/>
            </w:tcMar>
            <w:vAlign w:val="bottom"/>
            <w:hideMark/>
          </w:tcPr>
          <w:p w:rsidR="00D13F38" w:rsidRPr="007F63B5" w:rsidRDefault="00D13F38" w:rsidP="00D13F38">
            <w:pPr>
              <w:rPr>
                <w:b/>
                <w:bCs/>
                <w:sz w:val="22"/>
                <w:szCs w:val="22"/>
              </w:rPr>
            </w:pPr>
            <w:r w:rsidRPr="007F63B5">
              <w:rPr>
                <w:b/>
                <w:bCs/>
                <w:sz w:val="22"/>
                <w:szCs w:val="22"/>
              </w:rPr>
              <w:t>Oct-16</w:t>
            </w:r>
          </w:p>
        </w:tc>
        <w:tc>
          <w:tcPr>
            <w:tcW w:w="1276" w:type="dxa"/>
            <w:tcBorders>
              <w:top w:val="single" w:sz="8" w:space="0" w:color="auto"/>
              <w:left w:val="nil"/>
              <w:bottom w:val="nil"/>
              <w:right w:val="single" w:sz="8" w:space="0" w:color="auto"/>
            </w:tcBorders>
            <w:shd w:val="clear" w:color="auto" w:fill="D9D9D9"/>
            <w:tcMar>
              <w:top w:w="0" w:type="dxa"/>
              <w:left w:w="108" w:type="dxa"/>
              <w:bottom w:w="0" w:type="dxa"/>
              <w:right w:w="108" w:type="dxa"/>
            </w:tcMar>
            <w:vAlign w:val="bottom"/>
            <w:hideMark/>
          </w:tcPr>
          <w:p w:rsidR="00D13F38" w:rsidRPr="007F63B5" w:rsidRDefault="00D13F38" w:rsidP="00D13F38">
            <w:pPr>
              <w:rPr>
                <w:b/>
                <w:bCs/>
                <w:sz w:val="22"/>
                <w:szCs w:val="22"/>
              </w:rPr>
            </w:pPr>
            <w:r w:rsidRPr="007F63B5">
              <w:rPr>
                <w:b/>
                <w:bCs/>
                <w:sz w:val="22"/>
                <w:szCs w:val="22"/>
              </w:rPr>
              <w:t>Nov-16</w:t>
            </w:r>
          </w:p>
        </w:tc>
        <w:tc>
          <w:tcPr>
            <w:tcW w:w="992" w:type="dxa"/>
            <w:tcBorders>
              <w:top w:val="single" w:sz="8" w:space="0" w:color="auto"/>
              <w:left w:val="nil"/>
              <w:bottom w:val="nil"/>
              <w:right w:val="single" w:sz="8" w:space="0" w:color="auto"/>
            </w:tcBorders>
            <w:shd w:val="clear" w:color="auto" w:fill="DAEEF3"/>
            <w:tcMar>
              <w:top w:w="0" w:type="dxa"/>
              <w:left w:w="108" w:type="dxa"/>
              <w:bottom w:w="0" w:type="dxa"/>
              <w:right w:w="108" w:type="dxa"/>
            </w:tcMar>
            <w:vAlign w:val="bottom"/>
            <w:hideMark/>
          </w:tcPr>
          <w:p w:rsidR="00D13F38" w:rsidRPr="007F63B5" w:rsidRDefault="00D13F38" w:rsidP="00D13F38">
            <w:pPr>
              <w:rPr>
                <w:b/>
                <w:bCs/>
                <w:sz w:val="22"/>
                <w:szCs w:val="22"/>
              </w:rPr>
            </w:pPr>
            <w:r w:rsidRPr="007F63B5">
              <w:rPr>
                <w:b/>
                <w:bCs/>
                <w:sz w:val="22"/>
                <w:szCs w:val="22"/>
              </w:rPr>
              <w:t>Dec-16</w:t>
            </w:r>
          </w:p>
        </w:tc>
        <w:tc>
          <w:tcPr>
            <w:tcW w:w="1134" w:type="dxa"/>
            <w:tcBorders>
              <w:top w:val="single" w:sz="8" w:space="0" w:color="auto"/>
              <w:left w:val="nil"/>
              <w:bottom w:val="nil"/>
              <w:right w:val="single" w:sz="8" w:space="0" w:color="auto"/>
            </w:tcBorders>
            <w:shd w:val="clear" w:color="auto" w:fill="D9D9D9"/>
            <w:tcMar>
              <w:top w:w="0" w:type="dxa"/>
              <w:left w:w="108" w:type="dxa"/>
              <w:bottom w:w="0" w:type="dxa"/>
              <w:right w:w="108" w:type="dxa"/>
            </w:tcMar>
            <w:vAlign w:val="bottom"/>
            <w:hideMark/>
          </w:tcPr>
          <w:p w:rsidR="00D13F38" w:rsidRPr="007F63B5" w:rsidRDefault="00D13F38" w:rsidP="00D13F38">
            <w:pPr>
              <w:rPr>
                <w:b/>
                <w:bCs/>
                <w:sz w:val="22"/>
                <w:szCs w:val="22"/>
              </w:rPr>
            </w:pPr>
            <w:r w:rsidRPr="007F63B5">
              <w:rPr>
                <w:b/>
                <w:bCs/>
                <w:sz w:val="22"/>
                <w:szCs w:val="22"/>
              </w:rPr>
              <w:t>Jan-17</w:t>
            </w:r>
          </w:p>
        </w:tc>
        <w:tc>
          <w:tcPr>
            <w:tcW w:w="1140" w:type="dxa"/>
            <w:tcBorders>
              <w:top w:val="single" w:sz="8" w:space="0" w:color="auto"/>
              <w:left w:val="nil"/>
              <w:bottom w:val="nil"/>
              <w:right w:val="single" w:sz="8" w:space="0" w:color="auto"/>
            </w:tcBorders>
            <w:shd w:val="clear" w:color="auto" w:fill="D9D9D9"/>
            <w:tcMar>
              <w:top w:w="0" w:type="dxa"/>
              <w:left w:w="108" w:type="dxa"/>
              <w:bottom w:w="0" w:type="dxa"/>
              <w:right w:w="108" w:type="dxa"/>
            </w:tcMar>
            <w:vAlign w:val="bottom"/>
            <w:hideMark/>
          </w:tcPr>
          <w:p w:rsidR="00D13F38" w:rsidRPr="007F63B5" w:rsidRDefault="00D13F38" w:rsidP="00D13F38">
            <w:pPr>
              <w:rPr>
                <w:b/>
                <w:bCs/>
                <w:sz w:val="22"/>
                <w:szCs w:val="22"/>
              </w:rPr>
            </w:pPr>
            <w:r w:rsidRPr="007F63B5">
              <w:rPr>
                <w:b/>
                <w:bCs/>
                <w:sz w:val="22"/>
                <w:szCs w:val="22"/>
              </w:rPr>
              <w:t>Feb-17</w:t>
            </w:r>
          </w:p>
        </w:tc>
        <w:tc>
          <w:tcPr>
            <w:tcW w:w="960" w:type="dxa"/>
            <w:tcBorders>
              <w:top w:val="single" w:sz="8" w:space="0" w:color="auto"/>
              <w:left w:val="nil"/>
              <w:bottom w:val="nil"/>
              <w:right w:val="single" w:sz="8" w:space="0" w:color="auto"/>
            </w:tcBorders>
            <w:shd w:val="clear" w:color="auto" w:fill="DAEEF3"/>
            <w:tcMar>
              <w:top w:w="0" w:type="dxa"/>
              <w:left w:w="108" w:type="dxa"/>
              <w:bottom w:w="0" w:type="dxa"/>
              <w:right w:w="108" w:type="dxa"/>
            </w:tcMar>
            <w:vAlign w:val="bottom"/>
            <w:hideMark/>
          </w:tcPr>
          <w:p w:rsidR="00D13F38" w:rsidRPr="007F63B5" w:rsidRDefault="00D13F38" w:rsidP="00D13F38">
            <w:pPr>
              <w:rPr>
                <w:b/>
                <w:bCs/>
                <w:sz w:val="22"/>
                <w:szCs w:val="22"/>
              </w:rPr>
            </w:pPr>
            <w:r w:rsidRPr="007F63B5">
              <w:rPr>
                <w:b/>
                <w:bCs/>
                <w:sz w:val="22"/>
                <w:szCs w:val="22"/>
              </w:rPr>
              <w:t>Mar-17</w:t>
            </w:r>
            <w:r w:rsidR="0069618F" w:rsidRPr="007F63B5">
              <w:rPr>
                <w:b/>
                <w:bCs/>
                <w:sz w:val="22"/>
                <w:szCs w:val="22"/>
              </w:rPr>
              <w:t xml:space="preserve"> (Year total)</w:t>
            </w:r>
          </w:p>
        </w:tc>
      </w:tr>
      <w:tr w:rsidR="00D13F38" w:rsidRPr="00D13F38" w:rsidTr="0069618F">
        <w:trPr>
          <w:trHeight w:val="510"/>
        </w:trPr>
        <w:tc>
          <w:tcPr>
            <w:tcW w:w="974" w:type="dxa"/>
            <w:tcBorders>
              <w:top w:val="single" w:sz="8" w:space="0" w:color="auto"/>
              <w:left w:val="single" w:sz="8" w:space="0" w:color="auto"/>
              <w:bottom w:val="single" w:sz="8" w:space="0" w:color="auto"/>
              <w:right w:val="single" w:sz="8" w:space="0" w:color="auto"/>
            </w:tcBorders>
            <w:shd w:val="clear" w:color="auto" w:fill="F2DCDB"/>
            <w:tcMar>
              <w:top w:w="0" w:type="dxa"/>
              <w:left w:w="108" w:type="dxa"/>
              <w:bottom w:w="0" w:type="dxa"/>
              <w:right w:w="108" w:type="dxa"/>
            </w:tcMar>
            <w:vAlign w:val="center"/>
            <w:hideMark/>
          </w:tcPr>
          <w:p w:rsidR="00D13F38" w:rsidRPr="00D13F38" w:rsidRDefault="00D13F38" w:rsidP="00D13F38">
            <w:pPr>
              <w:rPr>
                <w:rFonts w:asciiTheme="minorHAnsi" w:hAnsiTheme="minorHAnsi" w:cstheme="minorHAnsi"/>
                <w:b/>
                <w:bCs/>
                <w:sz w:val="22"/>
                <w:szCs w:val="22"/>
              </w:rPr>
            </w:pPr>
            <w:r w:rsidRPr="00D13F38">
              <w:rPr>
                <w:rFonts w:asciiTheme="minorHAnsi" w:hAnsiTheme="minorHAnsi" w:cstheme="minorHAnsi"/>
                <w:b/>
                <w:bCs/>
                <w:sz w:val="22"/>
                <w:szCs w:val="22"/>
              </w:rPr>
              <w:t>Safe (REF)</w:t>
            </w:r>
          </w:p>
        </w:tc>
        <w:tc>
          <w:tcPr>
            <w:tcW w:w="26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D13F38" w:rsidRPr="007F63B5" w:rsidRDefault="00D13F38" w:rsidP="00D13F38">
            <w:pPr>
              <w:rPr>
                <w:sz w:val="22"/>
                <w:szCs w:val="22"/>
              </w:rPr>
            </w:pPr>
            <w:r w:rsidRPr="007F63B5">
              <w:rPr>
                <w:sz w:val="22"/>
                <w:szCs w:val="22"/>
              </w:rPr>
              <w:t>Number of safeguarding referrals</w:t>
            </w:r>
            <w:r w:rsidR="0069618F" w:rsidRPr="007F63B5">
              <w:rPr>
                <w:sz w:val="22"/>
                <w:szCs w:val="22"/>
              </w:rPr>
              <w:t xml:space="preserve"> (concerns)</w:t>
            </w:r>
            <w:r w:rsidRPr="007F63B5">
              <w:rPr>
                <w:sz w:val="22"/>
                <w:szCs w:val="22"/>
              </w:rPr>
              <w:t xml:space="preserve"> started in the year           </w:t>
            </w:r>
            <w:r w:rsidRPr="007F63B5">
              <w:rPr>
                <w:i/>
                <w:iCs/>
                <w:sz w:val="22"/>
                <w:szCs w:val="22"/>
              </w:rPr>
              <w:t>(YTD)</w:t>
            </w:r>
          </w:p>
        </w:tc>
        <w:tc>
          <w:tcPr>
            <w:tcW w:w="992"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13F38" w:rsidRPr="007F63B5" w:rsidRDefault="00D13F38" w:rsidP="00D13F38">
            <w:pPr>
              <w:rPr>
                <w:sz w:val="22"/>
                <w:szCs w:val="22"/>
              </w:rPr>
            </w:pPr>
            <w:r w:rsidRPr="007F63B5">
              <w:rPr>
                <w:sz w:val="22"/>
                <w:szCs w:val="22"/>
              </w:rPr>
              <w:t>70</w:t>
            </w:r>
          </w:p>
        </w:tc>
        <w:tc>
          <w:tcPr>
            <w:tcW w:w="993"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13F38" w:rsidRPr="007F63B5" w:rsidRDefault="00D13F38" w:rsidP="00D13F38">
            <w:pPr>
              <w:rPr>
                <w:sz w:val="22"/>
                <w:szCs w:val="22"/>
              </w:rPr>
            </w:pPr>
            <w:r w:rsidRPr="007F63B5">
              <w:rPr>
                <w:sz w:val="22"/>
                <w:szCs w:val="22"/>
              </w:rPr>
              <w:t>129</w:t>
            </w:r>
          </w:p>
        </w:tc>
        <w:tc>
          <w:tcPr>
            <w:tcW w:w="850" w:type="dxa"/>
            <w:tcBorders>
              <w:top w:val="single" w:sz="8"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D13F38" w:rsidRPr="007F63B5" w:rsidRDefault="00D13F38" w:rsidP="00D13F38">
            <w:pPr>
              <w:rPr>
                <w:b/>
                <w:bCs/>
                <w:sz w:val="22"/>
                <w:szCs w:val="22"/>
              </w:rPr>
            </w:pPr>
            <w:r w:rsidRPr="007F63B5">
              <w:rPr>
                <w:b/>
                <w:bCs/>
                <w:sz w:val="22"/>
                <w:szCs w:val="22"/>
              </w:rPr>
              <w:t>181</w:t>
            </w:r>
          </w:p>
        </w:tc>
        <w:tc>
          <w:tcPr>
            <w:tcW w:w="992"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13F38" w:rsidRPr="007F63B5" w:rsidRDefault="00D13F38" w:rsidP="00D13F38">
            <w:pPr>
              <w:rPr>
                <w:sz w:val="22"/>
                <w:szCs w:val="22"/>
              </w:rPr>
            </w:pPr>
            <w:r w:rsidRPr="007F63B5">
              <w:rPr>
                <w:sz w:val="22"/>
                <w:szCs w:val="22"/>
              </w:rPr>
              <w:t>222</w:t>
            </w:r>
          </w:p>
        </w:tc>
        <w:tc>
          <w:tcPr>
            <w:tcW w:w="1134"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13F38" w:rsidRPr="007F63B5" w:rsidRDefault="00D13F38" w:rsidP="00D13F38">
            <w:pPr>
              <w:rPr>
                <w:sz w:val="22"/>
                <w:szCs w:val="22"/>
              </w:rPr>
            </w:pPr>
            <w:r w:rsidRPr="007F63B5">
              <w:rPr>
                <w:sz w:val="22"/>
                <w:szCs w:val="22"/>
              </w:rPr>
              <w:t>262</w:t>
            </w:r>
          </w:p>
        </w:tc>
        <w:tc>
          <w:tcPr>
            <w:tcW w:w="993" w:type="dxa"/>
            <w:tcBorders>
              <w:top w:val="single" w:sz="8"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D13F38" w:rsidRPr="007F63B5" w:rsidRDefault="00D13F38" w:rsidP="00D13F38">
            <w:pPr>
              <w:rPr>
                <w:b/>
                <w:bCs/>
                <w:sz w:val="22"/>
                <w:szCs w:val="22"/>
              </w:rPr>
            </w:pPr>
            <w:r w:rsidRPr="007F63B5">
              <w:rPr>
                <w:b/>
                <w:bCs/>
                <w:sz w:val="22"/>
                <w:szCs w:val="22"/>
              </w:rPr>
              <w:t>322</w:t>
            </w:r>
          </w:p>
        </w:tc>
        <w:tc>
          <w:tcPr>
            <w:tcW w:w="992"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13F38" w:rsidRPr="007F63B5" w:rsidRDefault="00D13F38" w:rsidP="00D13F38">
            <w:pPr>
              <w:rPr>
                <w:sz w:val="22"/>
                <w:szCs w:val="22"/>
              </w:rPr>
            </w:pPr>
            <w:r w:rsidRPr="007F63B5">
              <w:rPr>
                <w:sz w:val="22"/>
                <w:szCs w:val="22"/>
              </w:rPr>
              <w:t>368</w:t>
            </w:r>
          </w:p>
        </w:tc>
        <w:tc>
          <w:tcPr>
            <w:tcW w:w="1276"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13F38" w:rsidRPr="007F63B5" w:rsidRDefault="00D13F38" w:rsidP="00D13F38">
            <w:pPr>
              <w:rPr>
                <w:sz w:val="22"/>
                <w:szCs w:val="22"/>
              </w:rPr>
            </w:pPr>
            <w:r w:rsidRPr="007F63B5">
              <w:rPr>
                <w:sz w:val="22"/>
                <w:szCs w:val="22"/>
              </w:rPr>
              <w:t>417</w:t>
            </w:r>
          </w:p>
        </w:tc>
        <w:tc>
          <w:tcPr>
            <w:tcW w:w="992" w:type="dxa"/>
            <w:tcBorders>
              <w:top w:val="single" w:sz="8"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D13F38" w:rsidRPr="007F63B5" w:rsidRDefault="00D13F38" w:rsidP="00D13F38">
            <w:pPr>
              <w:rPr>
                <w:b/>
                <w:bCs/>
                <w:sz w:val="22"/>
                <w:szCs w:val="22"/>
              </w:rPr>
            </w:pPr>
            <w:r w:rsidRPr="007F63B5">
              <w:rPr>
                <w:b/>
                <w:bCs/>
                <w:sz w:val="22"/>
                <w:szCs w:val="22"/>
              </w:rPr>
              <w:t>458</w:t>
            </w:r>
          </w:p>
        </w:tc>
        <w:tc>
          <w:tcPr>
            <w:tcW w:w="1134"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13F38" w:rsidRPr="007F63B5" w:rsidRDefault="00D13F38" w:rsidP="00D13F38">
            <w:pPr>
              <w:rPr>
                <w:sz w:val="22"/>
                <w:szCs w:val="22"/>
              </w:rPr>
            </w:pPr>
            <w:r w:rsidRPr="007F63B5">
              <w:rPr>
                <w:sz w:val="22"/>
                <w:szCs w:val="22"/>
              </w:rPr>
              <w:t>505</w:t>
            </w:r>
          </w:p>
        </w:tc>
        <w:tc>
          <w:tcPr>
            <w:tcW w:w="114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13F38" w:rsidRPr="007F63B5" w:rsidRDefault="00D13F38" w:rsidP="00D13F38">
            <w:pPr>
              <w:rPr>
                <w:sz w:val="22"/>
                <w:szCs w:val="22"/>
              </w:rPr>
            </w:pPr>
            <w:r w:rsidRPr="007F63B5">
              <w:rPr>
                <w:sz w:val="22"/>
                <w:szCs w:val="22"/>
              </w:rPr>
              <w:t>538</w:t>
            </w:r>
          </w:p>
        </w:tc>
        <w:tc>
          <w:tcPr>
            <w:tcW w:w="960" w:type="dxa"/>
            <w:tcBorders>
              <w:top w:val="single" w:sz="8"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D13F38" w:rsidRPr="007F63B5" w:rsidRDefault="00D13F38" w:rsidP="00D13F38">
            <w:pPr>
              <w:rPr>
                <w:b/>
                <w:bCs/>
                <w:sz w:val="22"/>
                <w:szCs w:val="22"/>
              </w:rPr>
            </w:pPr>
            <w:r w:rsidRPr="007F63B5">
              <w:rPr>
                <w:b/>
                <w:bCs/>
                <w:sz w:val="22"/>
                <w:szCs w:val="22"/>
              </w:rPr>
              <w:t>589</w:t>
            </w:r>
          </w:p>
        </w:tc>
      </w:tr>
      <w:tr w:rsidR="00D13F38" w:rsidRPr="00D13F38" w:rsidTr="0069618F">
        <w:trPr>
          <w:trHeight w:val="765"/>
        </w:trPr>
        <w:tc>
          <w:tcPr>
            <w:tcW w:w="974" w:type="dxa"/>
            <w:tcBorders>
              <w:top w:val="nil"/>
              <w:left w:val="single" w:sz="8" w:space="0" w:color="auto"/>
              <w:bottom w:val="single" w:sz="8" w:space="0" w:color="auto"/>
              <w:right w:val="single" w:sz="8" w:space="0" w:color="auto"/>
            </w:tcBorders>
            <w:shd w:val="clear" w:color="auto" w:fill="F2DCDB"/>
            <w:tcMar>
              <w:top w:w="0" w:type="dxa"/>
              <w:left w:w="108" w:type="dxa"/>
              <w:bottom w:w="0" w:type="dxa"/>
              <w:right w:w="108" w:type="dxa"/>
            </w:tcMar>
            <w:vAlign w:val="center"/>
            <w:hideMark/>
          </w:tcPr>
          <w:p w:rsidR="00D13F38" w:rsidRPr="00D13F38" w:rsidRDefault="00D13F38" w:rsidP="00D13F38">
            <w:pPr>
              <w:rPr>
                <w:rFonts w:asciiTheme="minorHAnsi" w:hAnsiTheme="minorHAnsi" w:cstheme="minorHAnsi"/>
                <w:b/>
                <w:bCs/>
                <w:sz w:val="22"/>
                <w:szCs w:val="22"/>
              </w:rPr>
            </w:pPr>
            <w:r w:rsidRPr="00D13F38">
              <w:rPr>
                <w:rFonts w:asciiTheme="minorHAnsi" w:hAnsiTheme="minorHAnsi" w:cstheme="minorHAnsi"/>
                <w:b/>
                <w:bCs/>
                <w:sz w:val="22"/>
                <w:szCs w:val="22"/>
              </w:rPr>
              <w:t xml:space="preserve">Safe (REF) </w:t>
            </w:r>
          </w:p>
        </w:tc>
        <w:tc>
          <w:tcPr>
            <w:tcW w:w="2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D13F38" w:rsidRPr="007F63B5" w:rsidRDefault="00D13F38" w:rsidP="00D13F38">
            <w:pPr>
              <w:rPr>
                <w:sz w:val="22"/>
                <w:szCs w:val="22"/>
              </w:rPr>
            </w:pPr>
            <w:r w:rsidRPr="007F63B5">
              <w:rPr>
                <w:sz w:val="22"/>
                <w:szCs w:val="22"/>
              </w:rPr>
              <w:t>Number of safeguarding referrals</w:t>
            </w:r>
            <w:r w:rsidR="0069618F" w:rsidRPr="007F63B5">
              <w:rPr>
                <w:sz w:val="22"/>
                <w:szCs w:val="22"/>
              </w:rPr>
              <w:t xml:space="preserve"> (concerns)</w:t>
            </w:r>
            <w:r w:rsidRPr="007F63B5">
              <w:rPr>
                <w:sz w:val="22"/>
                <w:szCs w:val="22"/>
              </w:rPr>
              <w:t xml:space="preserve"> started in the year,  which are still open</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13F38" w:rsidRPr="007F63B5" w:rsidRDefault="00D13F38" w:rsidP="00D13F38">
            <w:pPr>
              <w:rPr>
                <w:sz w:val="22"/>
                <w:szCs w:val="22"/>
              </w:rPr>
            </w:pPr>
            <w:r w:rsidRPr="007F63B5">
              <w:rPr>
                <w:sz w:val="22"/>
                <w:szCs w:val="22"/>
              </w:rPr>
              <w:t>4</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13F38" w:rsidRPr="007F63B5" w:rsidRDefault="00D13F38" w:rsidP="00D13F38">
            <w:pPr>
              <w:rPr>
                <w:sz w:val="22"/>
                <w:szCs w:val="22"/>
              </w:rPr>
            </w:pPr>
            <w:r w:rsidRPr="007F63B5">
              <w:rPr>
                <w:sz w:val="22"/>
                <w:szCs w:val="22"/>
              </w:rPr>
              <w:t>8</w:t>
            </w:r>
          </w:p>
        </w:tc>
        <w:tc>
          <w:tcPr>
            <w:tcW w:w="85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D13F38" w:rsidRPr="007F63B5" w:rsidRDefault="00D13F38" w:rsidP="00D13F38">
            <w:pPr>
              <w:rPr>
                <w:b/>
                <w:bCs/>
                <w:sz w:val="22"/>
                <w:szCs w:val="22"/>
              </w:rPr>
            </w:pPr>
            <w:r w:rsidRPr="007F63B5">
              <w:rPr>
                <w:b/>
                <w:bCs/>
                <w:sz w:val="22"/>
                <w:szCs w:val="22"/>
              </w:rPr>
              <w:t>11</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13F38" w:rsidRPr="007F63B5" w:rsidRDefault="00D13F38" w:rsidP="00D13F38">
            <w:pPr>
              <w:rPr>
                <w:sz w:val="22"/>
                <w:szCs w:val="22"/>
              </w:rPr>
            </w:pPr>
            <w:r w:rsidRPr="007F63B5">
              <w:rPr>
                <w:sz w:val="22"/>
                <w:szCs w:val="22"/>
              </w:rPr>
              <w:t>18</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13F38" w:rsidRPr="007F63B5" w:rsidRDefault="00D13F38" w:rsidP="00D13F38">
            <w:pPr>
              <w:rPr>
                <w:sz w:val="22"/>
                <w:szCs w:val="22"/>
              </w:rPr>
            </w:pPr>
            <w:r w:rsidRPr="007F63B5">
              <w:rPr>
                <w:sz w:val="22"/>
                <w:szCs w:val="22"/>
              </w:rPr>
              <w:t>22</w:t>
            </w:r>
          </w:p>
        </w:tc>
        <w:tc>
          <w:tcPr>
            <w:tcW w:w="99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D13F38" w:rsidRPr="007F63B5" w:rsidRDefault="00D13F38" w:rsidP="00D13F38">
            <w:pPr>
              <w:rPr>
                <w:b/>
                <w:bCs/>
                <w:sz w:val="22"/>
                <w:szCs w:val="22"/>
              </w:rPr>
            </w:pPr>
            <w:r w:rsidRPr="007F63B5">
              <w:rPr>
                <w:b/>
                <w:bCs/>
                <w:sz w:val="22"/>
                <w:szCs w:val="22"/>
              </w:rPr>
              <w:t>36</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13F38" w:rsidRPr="007F63B5" w:rsidRDefault="00D13F38" w:rsidP="00D13F38">
            <w:pPr>
              <w:rPr>
                <w:sz w:val="22"/>
                <w:szCs w:val="22"/>
              </w:rPr>
            </w:pPr>
            <w:r w:rsidRPr="007F63B5">
              <w:rPr>
                <w:sz w:val="22"/>
                <w:szCs w:val="22"/>
              </w:rPr>
              <w:t>47</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13F38" w:rsidRPr="007F63B5" w:rsidRDefault="00D13F38" w:rsidP="00D13F38">
            <w:pPr>
              <w:rPr>
                <w:sz w:val="22"/>
                <w:szCs w:val="22"/>
              </w:rPr>
            </w:pPr>
            <w:r w:rsidRPr="007F63B5">
              <w:rPr>
                <w:sz w:val="22"/>
                <w:szCs w:val="22"/>
              </w:rPr>
              <w:t>57</w:t>
            </w:r>
          </w:p>
        </w:tc>
        <w:tc>
          <w:tcPr>
            <w:tcW w:w="99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D13F38" w:rsidRPr="007F63B5" w:rsidRDefault="00D13F38" w:rsidP="00D13F38">
            <w:pPr>
              <w:rPr>
                <w:b/>
                <w:bCs/>
                <w:sz w:val="22"/>
                <w:szCs w:val="22"/>
              </w:rPr>
            </w:pPr>
            <w:r w:rsidRPr="007F63B5">
              <w:rPr>
                <w:b/>
                <w:bCs/>
                <w:sz w:val="22"/>
                <w:szCs w:val="22"/>
              </w:rPr>
              <w:t>61</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13F38" w:rsidRPr="007F63B5" w:rsidRDefault="00D13F38" w:rsidP="00D13F38">
            <w:pPr>
              <w:rPr>
                <w:sz w:val="22"/>
                <w:szCs w:val="22"/>
              </w:rPr>
            </w:pPr>
            <w:r w:rsidRPr="007F63B5">
              <w:rPr>
                <w:sz w:val="22"/>
                <w:szCs w:val="22"/>
              </w:rPr>
              <w:t>51</w:t>
            </w:r>
          </w:p>
        </w:tc>
        <w:tc>
          <w:tcPr>
            <w:tcW w:w="11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13F38" w:rsidRPr="007F63B5" w:rsidRDefault="00D13F38" w:rsidP="00D13F38">
            <w:pPr>
              <w:rPr>
                <w:sz w:val="22"/>
                <w:szCs w:val="22"/>
              </w:rPr>
            </w:pPr>
            <w:r w:rsidRPr="007F63B5">
              <w:rPr>
                <w:sz w:val="22"/>
                <w:szCs w:val="22"/>
              </w:rPr>
              <w:t>43</w:t>
            </w:r>
          </w:p>
        </w:tc>
        <w:tc>
          <w:tcPr>
            <w:tcW w:w="96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D13F38" w:rsidRPr="007F63B5" w:rsidRDefault="00D13F38" w:rsidP="00D13F38">
            <w:pPr>
              <w:rPr>
                <w:b/>
                <w:bCs/>
                <w:sz w:val="22"/>
                <w:szCs w:val="22"/>
              </w:rPr>
            </w:pPr>
            <w:r w:rsidRPr="007F63B5">
              <w:rPr>
                <w:b/>
                <w:bCs/>
                <w:sz w:val="22"/>
                <w:szCs w:val="22"/>
              </w:rPr>
              <w:t>40</w:t>
            </w:r>
          </w:p>
        </w:tc>
      </w:tr>
      <w:tr w:rsidR="00D13F38" w:rsidRPr="00D13F38" w:rsidTr="0069618F">
        <w:trPr>
          <w:trHeight w:val="780"/>
        </w:trPr>
        <w:tc>
          <w:tcPr>
            <w:tcW w:w="974" w:type="dxa"/>
            <w:tcBorders>
              <w:top w:val="nil"/>
              <w:left w:val="single" w:sz="8" w:space="0" w:color="auto"/>
              <w:bottom w:val="single" w:sz="8" w:space="0" w:color="auto"/>
              <w:right w:val="single" w:sz="8" w:space="0" w:color="auto"/>
            </w:tcBorders>
            <w:shd w:val="clear" w:color="auto" w:fill="F2DCDB"/>
            <w:tcMar>
              <w:top w:w="0" w:type="dxa"/>
              <w:left w:w="108" w:type="dxa"/>
              <w:bottom w:w="0" w:type="dxa"/>
              <w:right w:w="108" w:type="dxa"/>
            </w:tcMar>
            <w:vAlign w:val="center"/>
            <w:hideMark/>
          </w:tcPr>
          <w:p w:rsidR="00D13F38" w:rsidRPr="00D13F38" w:rsidRDefault="00D13F38" w:rsidP="00D13F38">
            <w:pPr>
              <w:rPr>
                <w:rFonts w:asciiTheme="minorHAnsi" w:hAnsiTheme="minorHAnsi" w:cstheme="minorHAnsi"/>
                <w:b/>
                <w:bCs/>
                <w:sz w:val="22"/>
                <w:szCs w:val="22"/>
              </w:rPr>
            </w:pPr>
            <w:r w:rsidRPr="00D13F38">
              <w:rPr>
                <w:rFonts w:asciiTheme="minorHAnsi" w:hAnsiTheme="minorHAnsi" w:cstheme="minorHAnsi"/>
                <w:b/>
                <w:bCs/>
                <w:sz w:val="22"/>
                <w:szCs w:val="22"/>
              </w:rPr>
              <w:t>Safe (REF)</w:t>
            </w:r>
          </w:p>
        </w:tc>
        <w:tc>
          <w:tcPr>
            <w:tcW w:w="2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D13F38" w:rsidRPr="007F63B5" w:rsidRDefault="00D13F38" w:rsidP="00D13F38">
            <w:pPr>
              <w:rPr>
                <w:sz w:val="22"/>
                <w:szCs w:val="22"/>
              </w:rPr>
            </w:pPr>
            <w:r w:rsidRPr="007F63B5">
              <w:rPr>
                <w:sz w:val="22"/>
                <w:szCs w:val="22"/>
              </w:rPr>
              <w:t xml:space="preserve">Number of safeguarding referrals </w:t>
            </w:r>
            <w:r w:rsidR="0069618F" w:rsidRPr="007F63B5">
              <w:rPr>
                <w:sz w:val="22"/>
                <w:szCs w:val="22"/>
              </w:rPr>
              <w:t xml:space="preserve">(concerns) </w:t>
            </w:r>
            <w:r w:rsidRPr="007F63B5">
              <w:rPr>
                <w:sz w:val="22"/>
                <w:szCs w:val="22"/>
              </w:rPr>
              <w:t>started in the year and are closed as an alert</w:t>
            </w:r>
            <w:r w:rsidR="0069618F" w:rsidRPr="007F63B5">
              <w:rPr>
                <w:sz w:val="22"/>
                <w:szCs w:val="22"/>
              </w:rPr>
              <w:t xml:space="preserve"> (concern)</w:t>
            </w:r>
            <w:r w:rsidRPr="007F63B5">
              <w:rPr>
                <w:sz w:val="22"/>
                <w:szCs w:val="22"/>
              </w:rPr>
              <w:t xml:space="preserve"> only. </w:t>
            </w:r>
            <w:r w:rsidRPr="007F63B5">
              <w:rPr>
                <w:i/>
                <w:iCs/>
                <w:sz w:val="22"/>
                <w:szCs w:val="22"/>
              </w:rPr>
              <w:t>(YTD)</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13F38" w:rsidRPr="007F63B5" w:rsidRDefault="00D13F38" w:rsidP="00D13F38">
            <w:pPr>
              <w:rPr>
                <w:sz w:val="22"/>
                <w:szCs w:val="22"/>
              </w:rPr>
            </w:pPr>
            <w:r w:rsidRPr="007F63B5">
              <w:rPr>
                <w:sz w:val="22"/>
                <w:szCs w:val="22"/>
              </w:rPr>
              <w:t>51</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13F38" w:rsidRPr="007F63B5" w:rsidRDefault="00D13F38" w:rsidP="00D13F38">
            <w:pPr>
              <w:rPr>
                <w:sz w:val="22"/>
                <w:szCs w:val="22"/>
              </w:rPr>
            </w:pPr>
            <w:r w:rsidRPr="007F63B5">
              <w:rPr>
                <w:sz w:val="22"/>
                <w:szCs w:val="22"/>
              </w:rPr>
              <w:t>86</w:t>
            </w:r>
          </w:p>
        </w:tc>
        <w:tc>
          <w:tcPr>
            <w:tcW w:w="85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D13F38" w:rsidRPr="007F63B5" w:rsidRDefault="00D13F38" w:rsidP="00D13F38">
            <w:pPr>
              <w:rPr>
                <w:b/>
                <w:bCs/>
                <w:sz w:val="22"/>
                <w:szCs w:val="22"/>
              </w:rPr>
            </w:pPr>
            <w:r w:rsidRPr="007F63B5">
              <w:rPr>
                <w:b/>
                <w:bCs/>
                <w:sz w:val="22"/>
                <w:szCs w:val="22"/>
              </w:rPr>
              <w:t>127</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13F38" w:rsidRPr="007F63B5" w:rsidRDefault="00D13F38" w:rsidP="00D13F38">
            <w:pPr>
              <w:rPr>
                <w:sz w:val="22"/>
                <w:szCs w:val="22"/>
              </w:rPr>
            </w:pPr>
            <w:r w:rsidRPr="007F63B5">
              <w:rPr>
                <w:sz w:val="22"/>
                <w:szCs w:val="22"/>
              </w:rPr>
              <w:t>152</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13F38" w:rsidRPr="007F63B5" w:rsidRDefault="00D13F38" w:rsidP="00D13F38">
            <w:pPr>
              <w:rPr>
                <w:sz w:val="22"/>
                <w:szCs w:val="22"/>
              </w:rPr>
            </w:pPr>
            <w:r w:rsidRPr="007F63B5">
              <w:rPr>
                <w:sz w:val="22"/>
                <w:szCs w:val="22"/>
              </w:rPr>
              <w:t>174</w:t>
            </w:r>
          </w:p>
        </w:tc>
        <w:tc>
          <w:tcPr>
            <w:tcW w:w="99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D13F38" w:rsidRPr="007F63B5" w:rsidRDefault="00D13F38" w:rsidP="00D13F38">
            <w:pPr>
              <w:rPr>
                <w:b/>
                <w:bCs/>
                <w:sz w:val="22"/>
                <w:szCs w:val="22"/>
              </w:rPr>
            </w:pPr>
            <w:r w:rsidRPr="007F63B5">
              <w:rPr>
                <w:b/>
                <w:bCs/>
                <w:sz w:val="22"/>
                <w:szCs w:val="22"/>
              </w:rPr>
              <w:t>210</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13F38" w:rsidRPr="007F63B5" w:rsidRDefault="00D13F38" w:rsidP="00D13F38">
            <w:pPr>
              <w:rPr>
                <w:sz w:val="22"/>
                <w:szCs w:val="22"/>
              </w:rPr>
            </w:pPr>
            <w:r w:rsidRPr="007F63B5">
              <w:rPr>
                <w:sz w:val="22"/>
                <w:szCs w:val="22"/>
              </w:rPr>
              <w:t>238</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13F38" w:rsidRPr="007F63B5" w:rsidRDefault="00D13F38" w:rsidP="00D13F38">
            <w:pPr>
              <w:rPr>
                <w:sz w:val="22"/>
                <w:szCs w:val="22"/>
              </w:rPr>
            </w:pPr>
            <w:r w:rsidRPr="007F63B5">
              <w:rPr>
                <w:sz w:val="22"/>
                <w:szCs w:val="22"/>
              </w:rPr>
              <w:t>267</w:t>
            </w:r>
          </w:p>
        </w:tc>
        <w:tc>
          <w:tcPr>
            <w:tcW w:w="99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D13F38" w:rsidRPr="007F63B5" w:rsidRDefault="00D13F38" w:rsidP="00D13F38">
            <w:pPr>
              <w:rPr>
                <w:b/>
                <w:bCs/>
                <w:sz w:val="22"/>
                <w:szCs w:val="22"/>
              </w:rPr>
            </w:pPr>
            <w:r w:rsidRPr="007F63B5">
              <w:rPr>
                <w:b/>
                <w:bCs/>
                <w:sz w:val="22"/>
                <w:szCs w:val="22"/>
              </w:rPr>
              <w:t>290</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13F38" w:rsidRPr="007F63B5" w:rsidRDefault="00D13F38" w:rsidP="00D13F38">
            <w:pPr>
              <w:rPr>
                <w:sz w:val="22"/>
                <w:szCs w:val="22"/>
              </w:rPr>
            </w:pPr>
            <w:r w:rsidRPr="007F63B5">
              <w:rPr>
                <w:sz w:val="22"/>
                <w:szCs w:val="22"/>
              </w:rPr>
              <w:t>359</w:t>
            </w:r>
          </w:p>
        </w:tc>
        <w:tc>
          <w:tcPr>
            <w:tcW w:w="11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13F38" w:rsidRPr="007F63B5" w:rsidRDefault="00D13F38" w:rsidP="00D13F38">
            <w:pPr>
              <w:rPr>
                <w:sz w:val="22"/>
                <w:szCs w:val="22"/>
              </w:rPr>
            </w:pPr>
            <w:r w:rsidRPr="007F63B5">
              <w:rPr>
                <w:sz w:val="22"/>
                <w:szCs w:val="22"/>
              </w:rPr>
              <w:t>364</w:t>
            </w:r>
          </w:p>
        </w:tc>
        <w:tc>
          <w:tcPr>
            <w:tcW w:w="96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D13F38" w:rsidRPr="007F63B5" w:rsidRDefault="00D13F38" w:rsidP="00D13F38">
            <w:pPr>
              <w:rPr>
                <w:b/>
                <w:bCs/>
                <w:sz w:val="22"/>
                <w:szCs w:val="22"/>
              </w:rPr>
            </w:pPr>
            <w:r w:rsidRPr="007F63B5">
              <w:rPr>
                <w:b/>
                <w:bCs/>
                <w:sz w:val="22"/>
                <w:szCs w:val="22"/>
              </w:rPr>
              <w:t>406</w:t>
            </w:r>
          </w:p>
        </w:tc>
      </w:tr>
      <w:tr w:rsidR="00D13F38" w:rsidRPr="00D13F38" w:rsidTr="0069618F">
        <w:trPr>
          <w:trHeight w:val="510"/>
        </w:trPr>
        <w:tc>
          <w:tcPr>
            <w:tcW w:w="974" w:type="dxa"/>
            <w:tcBorders>
              <w:top w:val="nil"/>
              <w:left w:val="single" w:sz="8" w:space="0" w:color="808080"/>
              <w:bottom w:val="single" w:sz="8" w:space="0" w:color="808080"/>
              <w:right w:val="single" w:sz="8" w:space="0" w:color="808080"/>
            </w:tcBorders>
            <w:shd w:val="clear" w:color="auto" w:fill="F2DCDB"/>
            <w:tcMar>
              <w:top w:w="0" w:type="dxa"/>
              <w:left w:w="108" w:type="dxa"/>
              <w:bottom w:w="0" w:type="dxa"/>
              <w:right w:w="108" w:type="dxa"/>
            </w:tcMar>
            <w:vAlign w:val="center"/>
            <w:hideMark/>
          </w:tcPr>
          <w:p w:rsidR="00D13F38" w:rsidRPr="00D13F38" w:rsidRDefault="00D13F38" w:rsidP="00D13F38">
            <w:pPr>
              <w:rPr>
                <w:rFonts w:asciiTheme="minorHAnsi" w:hAnsiTheme="minorHAnsi" w:cstheme="minorHAnsi"/>
                <w:b/>
                <w:bCs/>
                <w:sz w:val="22"/>
                <w:szCs w:val="22"/>
              </w:rPr>
            </w:pPr>
            <w:r w:rsidRPr="00D13F38">
              <w:rPr>
                <w:rFonts w:asciiTheme="minorHAnsi" w:hAnsiTheme="minorHAnsi" w:cstheme="minorHAnsi"/>
                <w:b/>
                <w:bCs/>
                <w:sz w:val="22"/>
                <w:szCs w:val="22"/>
              </w:rPr>
              <w:t>Safe (IN)</w:t>
            </w:r>
          </w:p>
        </w:tc>
        <w:tc>
          <w:tcPr>
            <w:tcW w:w="2678" w:type="dxa"/>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D13F38" w:rsidRPr="007F63B5" w:rsidRDefault="00D13F38" w:rsidP="00D13F38">
            <w:pPr>
              <w:rPr>
                <w:sz w:val="22"/>
                <w:szCs w:val="22"/>
              </w:rPr>
            </w:pPr>
            <w:r w:rsidRPr="007F63B5">
              <w:rPr>
                <w:sz w:val="22"/>
                <w:szCs w:val="22"/>
              </w:rPr>
              <w:t xml:space="preserve">Number of safeguarding investigation  closed as alert only </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13F38" w:rsidRPr="007F63B5" w:rsidRDefault="00D13F38" w:rsidP="00D13F38">
            <w:pPr>
              <w:rPr>
                <w:sz w:val="22"/>
                <w:szCs w:val="22"/>
              </w:rPr>
            </w:pPr>
            <w:r w:rsidRPr="007F63B5">
              <w:rPr>
                <w:sz w:val="22"/>
                <w:szCs w:val="22"/>
              </w:rPr>
              <w:t>3</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13F38" w:rsidRPr="007F63B5" w:rsidRDefault="00D13F38" w:rsidP="00D13F38">
            <w:pPr>
              <w:rPr>
                <w:sz w:val="22"/>
                <w:szCs w:val="22"/>
              </w:rPr>
            </w:pPr>
            <w:r w:rsidRPr="007F63B5">
              <w:rPr>
                <w:sz w:val="22"/>
                <w:szCs w:val="22"/>
              </w:rPr>
              <w:t>5</w:t>
            </w:r>
          </w:p>
        </w:tc>
        <w:tc>
          <w:tcPr>
            <w:tcW w:w="85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D13F38" w:rsidRPr="007F63B5" w:rsidRDefault="00D13F38" w:rsidP="00D13F38">
            <w:pPr>
              <w:rPr>
                <w:b/>
                <w:bCs/>
                <w:sz w:val="22"/>
                <w:szCs w:val="22"/>
              </w:rPr>
            </w:pPr>
            <w:r w:rsidRPr="007F63B5">
              <w:rPr>
                <w:b/>
                <w:bCs/>
                <w:sz w:val="22"/>
                <w:szCs w:val="22"/>
              </w:rPr>
              <w:t>11</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13F38" w:rsidRPr="007F63B5" w:rsidRDefault="00D13F38" w:rsidP="00D13F38">
            <w:pPr>
              <w:rPr>
                <w:sz w:val="22"/>
                <w:szCs w:val="22"/>
              </w:rPr>
            </w:pPr>
            <w:r w:rsidRPr="007F63B5">
              <w:rPr>
                <w:sz w:val="22"/>
                <w:szCs w:val="22"/>
              </w:rPr>
              <w:t>11</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13F38" w:rsidRPr="007F63B5" w:rsidRDefault="00D13F38" w:rsidP="00D13F38">
            <w:pPr>
              <w:rPr>
                <w:sz w:val="22"/>
                <w:szCs w:val="22"/>
              </w:rPr>
            </w:pPr>
            <w:r w:rsidRPr="007F63B5">
              <w:rPr>
                <w:sz w:val="22"/>
                <w:szCs w:val="22"/>
              </w:rPr>
              <w:t>13</w:t>
            </w:r>
          </w:p>
        </w:tc>
        <w:tc>
          <w:tcPr>
            <w:tcW w:w="99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D13F38" w:rsidRPr="007F63B5" w:rsidRDefault="00D13F38" w:rsidP="00D13F38">
            <w:pPr>
              <w:rPr>
                <w:b/>
                <w:bCs/>
                <w:sz w:val="22"/>
                <w:szCs w:val="22"/>
              </w:rPr>
            </w:pPr>
            <w:r w:rsidRPr="007F63B5">
              <w:rPr>
                <w:b/>
                <w:bCs/>
                <w:sz w:val="22"/>
                <w:szCs w:val="22"/>
              </w:rPr>
              <w:t>16</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13F38" w:rsidRPr="007F63B5" w:rsidRDefault="00D13F38" w:rsidP="00D13F38">
            <w:pPr>
              <w:rPr>
                <w:sz w:val="22"/>
                <w:szCs w:val="22"/>
              </w:rPr>
            </w:pPr>
            <w:r w:rsidRPr="007F63B5">
              <w:rPr>
                <w:sz w:val="22"/>
                <w:szCs w:val="22"/>
              </w:rPr>
              <w:t>20</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13F38" w:rsidRPr="007F63B5" w:rsidRDefault="00D13F38" w:rsidP="00D13F38">
            <w:pPr>
              <w:rPr>
                <w:sz w:val="22"/>
                <w:szCs w:val="22"/>
              </w:rPr>
            </w:pPr>
            <w:r w:rsidRPr="007F63B5">
              <w:rPr>
                <w:sz w:val="22"/>
                <w:szCs w:val="22"/>
              </w:rPr>
              <w:t>22</w:t>
            </w:r>
          </w:p>
        </w:tc>
        <w:tc>
          <w:tcPr>
            <w:tcW w:w="99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D13F38" w:rsidRPr="007F63B5" w:rsidRDefault="00D13F38" w:rsidP="00D13F38">
            <w:pPr>
              <w:rPr>
                <w:b/>
                <w:bCs/>
                <w:sz w:val="22"/>
                <w:szCs w:val="22"/>
              </w:rPr>
            </w:pPr>
            <w:r w:rsidRPr="007F63B5">
              <w:rPr>
                <w:b/>
                <w:bCs/>
                <w:sz w:val="22"/>
                <w:szCs w:val="22"/>
              </w:rPr>
              <w:t>24</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13F38" w:rsidRPr="007F63B5" w:rsidRDefault="00D13F38" w:rsidP="00D13F38">
            <w:pPr>
              <w:rPr>
                <w:sz w:val="22"/>
                <w:szCs w:val="22"/>
              </w:rPr>
            </w:pPr>
            <w:r w:rsidRPr="007F63B5">
              <w:rPr>
                <w:sz w:val="22"/>
                <w:szCs w:val="22"/>
              </w:rPr>
              <w:t>23</w:t>
            </w:r>
          </w:p>
        </w:tc>
        <w:tc>
          <w:tcPr>
            <w:tcW w:w="11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13F38" w:rsidRPr="007F63B5" w:rsidRDefault="00D13F38" w:rsidP="00D13F38">
            <w:pPr>
              <w:rPr>
                <w:sz w:val="22"/>
                <w:szCs w:val="22"/>
              </w:rPr>
            </w:pPr>
            <w:r w:rsidRPr="007F63B5">
              <w:rPr>
                <w:sz w:val="22"/>
                <w:szCs w:val="22"/>
              </w:rPr>
              <w:t>24</w:t>
            </w:r>
          </w:p>
        </w:tc>
        <w:tc>
          <w:tcPr>
            <w:tcW w:w="96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D13F38" w:rsidRPr="007F63B5" w:rsidRDefault="00D13F38" w:rsidP="00D13F38">
            <w:pPr>
              <w:rPr>
                <w:b/>
                <w:bCs/>
                <w:sz w:val="22"/>
                <w:szCs w:val="22"/>
              </w:rPr>
            </w:pPr>
            <w:r w:rsidRPr="007F63B5">
              <w:rPr>
                <w:b/>
                <w:bCs/>
                <w:sz w:val="22"/>
                <w:szCs w:val="22"/>
              </w:rPr>
              <w:t>26</w:t>
            </w:r>
          </w:p>
        </w:tc>
      </w:tr>
      <w:tr w:rsidR="00D13F38" w:rsidRPr="00D13F38" w:rsidTr="0069618F">
        <w:trPr>
          <w:trHeight w:val="510"/>
        </w:trPr>
        <w:tc>
          <w:tcPr>
            <w:tcW w:w="974" w:type="dxa"/>
            <w:tcBorders>
              <w:top w:val="nil"/>
              <w:left w:val="single" w:sz="8" w:space="0" w:color="808080"/>
              <w:bottom w:val="single" w:sz="8" w:space="0" w:color="808080"/>
              <w:right w:val="single" w:sz="8" w:space="0" w:color="808080"/>
            </w:tcBorders>
            <w:shd w:val="clear" w:color="auto" w:fill="F2DCDB"/>
            <w:tcMar>
              <w:top w:w="0" w:type="dxa"/>
              <w:left w:w="108" w:type="dxa"/>
              <w:bottom w:w="0" w:type="dxa"/>
              <w:right w:w="108" w:type="dxa"/>
            </w:tcMar>
            <w:vAlign w:val="center"/>
            <w:hideMark/>
          </w:tcPr>
          <w:p w:rsidR="00D13F38" w:rsidRPr="00D13F38" w:rsidRDefault="00D13F38" w:rsidP="00D13F38">
            <w:pPr>
              <w:rPr>
                <w:rFonts w:asciiTheme="minorHAnsi" w:hAnsiTheme="minorHAnsi" w:cstheme="minorHAnsi"/>
                <w:b/>
                <w:bCs/>
                <w:sz w:val="22"/>
                <w:szCs w:val="22"/>
              </w:rPr>
            </w:pPr>
            <w:r w:rsidRPr="00D13F38">
              <w:rPr>
                <w:rFonts w:asciiTheme="minorHAnsi" w:hAnsiTheme="minorHAnsi" w:cstheme="minorHAnsi"/>
                <w:b/>
                <w:bCs/>
                <w:sz w:val="22"/>
                <w:szCs w:val="22"/>
              </w:rPr>
              <w:t>Safe (IN)</w:t>
            </w:r>
          </w:p>
        </w:tc>
        <w:tc>
          <w:tcPr>
            <w:tcW w:w="2678" w:type="dxa"/>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D13F38" w:rsidRPr="007F63B5" w:rsidRDefault="00D13F38" w:rsidP="00D13F38">
            <w:pPr>
              <w:rPr>
                <w:sz w:val="22"/>
                <w:szCs w:val="22"/>
              </w:rPr>
            </w:pPr>
            <w:r w:rsidRPr="007F63B5">
              <w:rPr>
                <w:sz w:val="22"/>
                <w:szCs w:val="22"/>
              </w:rPr>
              <w:t>Number of safeguarding investigation cases - closed (YTD)</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13F38" w:rsidRPr="007F63B5" w:rsidRDefault="00D13F38" w:rsidP="00D13F38">
            <w:pPr>
              <w:rPr>
                <w:sz w:val="22"/>
                <w:szCs w:val="22"/>
              </w:rPr>
            </w:pPr>
            <w:r w:rsidRPr="007F63B5">
              <w:rPr>
                <w:sz w:val="22"/>
                <w:szCs w:val="22"/>
              </w:rPr>
              <w:t>5</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13F38" w:rsidRPr="007F63B5" w:rsidRDefault="00D13F38" w:rsidP="00D13F38">
            <w:pPr>
              <w:rPr>
                <w:sz w:val="22"/>
                <w:szCs w:val="22"/>
              </w:rPr>
            </w:pPr>
            <w:r w:rsidRPr="007F63B5">
              <w:rPr>
                <w:sz w:val="22"/>
                <w:szCs w:val="22"/>
              </w:rPr>
              <w:t>13</w:t>
            </w:r>
          </w:p>
        </w:tc>
        <w:tc>
          <w:tcPr>
            <w:tcW w:w="85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D13F38" w:rsidRPr="007F63B5" w:rsidRDefault="00D13F38" w:rsidP="00D13F38">
            <w:pPr>
              <w:rPr>
                <w:b/>
                <w:bCs/>
                <w:sz w:val="22"/>
                <w:szCs w:val="22"/>
              </w:rPr>
            </w:pPr>
            <w:r w:rsidRPr="007F63B5">
              <w:rPr>
                <w:b/>
                <w:bCs/>
                <w:sz w:val="22"/>
                <w:szCs w:val="22"/>
              </w:rPr>
              <w:t>29</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13F38" w:rsidRPr="007F63B5" w:rsidRDefault="00D13F38" w:rsidP="00D13F38">
            <w:pPr>
              <w:rPr>
                <w:sz w:val="22"/>
                <w:szCs w:val="22"/>
              </w:rPr>
            </w:pPr>
            <w:r w:rsidRPr="007F63B5">
              <w:rPr>
                <w:sz w:val="22"/>
                <w:szCs w:val="22"/>
              </w:rPr>
              <w:t>30</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13F38" w:rsidRPr="007F63B5" w:rsidRDefault="00D13F38" w:rsidP="00D13F38">
            <w:pPr>
              <w:rPr>
                <w:sz w:val="22"/>
                <w:szCs w:val="22"/>
              </w:rPr>
            </w:pPr>
            <w:r w:rsidRPr="007F63B5">
              <w:rPr>
                <w:sz w:val="22"/>
                <w:szCs w:val="22"/>
              </w:rPr>
              <w:t>33</w:t>
            </w:r>
          </w:p>
        </w:tc>
        <w:tc>
          <w:tcPr>
            <w:tcW w:w="99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D13F38" w:rsidRPr="007F63B5" w:rsidRDefault="00D13F38" w:rsidP="00D13F38">
            <w:pPr>
              <w:rPr>
                <w:b/>
                <w:bCs/>
                <w:sz w:val="22"/>
                <w:szCs w:val="22"/>
              </w:rPr>
            </w:pPr>
            <w:r w:rsidRPr="007F63B5">
              <w:rPr>
                <w:b/>
                <w:bCs/>
                <w:sz w:val="22"/>
                <w:szCs w:val="22"/>
              </w:rPr>
              <w:t>33</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13F38" w:rsidRPr="007F63B5" w:rsidRDefault="00D13F38" w:rsidP="00D13F38">
            <w:pPr>
              <w:rPr>
                <w:sz w:val="22"/>
                <w:szCs w:val="22"/>
              </w:rPr>
            </w:pPr>
            <w:r w:rsidRPr="007F63B5">
              <w:rPr>
                <w:sz w:val="22"/>
                <w:szCs w:val="22"/>
              </w:rPr>
              <w:t>42</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13F38" w:rsidRPr="007F63B5" w:rsidRDefault="00D13F38" w:rsidP="00D13F38">
            <w:pPr>
              <w:rPr>
                <w:sz w:val="22"/>
                <w:szCs w:val="22"/>
              </w:rPr>
            </w:pPr>
            <w:r w:rsidRPr="007F63B5">
              <w:rPr>
                <w:sz w:val="22"/>
                <w:szCs w:val="22"/>
              </w:rPr>
              <w:t>46</w:t>
            </w:r>
          </w:p>
        </w:tc>
        <w:tc>
          <w:tcPr>
            <w:tcW w:w="99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D13F38" w:rsidRPr="007F63B5" w:rsidRDefault="00D13F38" w:rsidP="00D13F38">
            <w:pPr>
              <w:rPr>
                <w:b/>
                <w:bCs/>
                <w:sz w:val="22"/>
                <w:szCs w:val="22"/>
              </w:rPr>
            </w:pPr>
            <w:r w:rsidRPr="007F63B5">
              <w:rPr>
                <w:b/>
                <w:bCs/>
                <w:sz w:val="22"/>
                <w:szCs w:val="22"/>
              </w:rPr>
              <w:t>55</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13F38" w:rsidRPr="007F63B5" w:rsidRDefault="00D13F38" w:rsidP="00D13F38">
            <w:pPr>
              <w:rPr>
                <w:sz w:val="22"/>
                <w:szCs w:val="22"/>
              </w:rPr>
            </w:pPr>
            <w:r w:rsidRPr="007F63B5">
              <w:rPr>
                <w:sz w:val="22"/>
                <w:szCs w:val="22"/>
              </w:rPr>
              <w:t>61</w:t>
            </w:r>
          </w:p>
        </w:tc>
        <w:tc>
          <w:tcPr>
            <w:tcW w:w="11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13F38" w:rsidRPr="007F63B5" w:rsidRDefault="00D13F38" w:rsidP="00D13F38">
            <w:pPr>
              <w:rPr>
                <w:sz w:val="22"/>
                <w:szCs w:val="22"/>
              </w:rPr>
            </w:pPr>
            <w:r w:rsidRPr="007F63B5">
              <w:rPr>
                <w:sz w:val="22"/>
                <w:szCs w:val="22"/>
              </w:rPr>
              <w:t>67</w:t>
            </w:r>
          </w:p>
        </w:tc>
        <w:tc>
          <w:tcPr>
            <w:tcW w:w="96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D13F38" w:rsidRPr="007F63B5" w:rsidRDefault="00D13F38" w:rsidP="00D13F38">
            <w:pPr>
              <w:rPr>
                <w:b/>
                <w:bCs/>
                <w:sz w:val="22"/>
                <w:szCs w:val="22"/>
              </w:rPr>
            </w:pPr>
            <w:r w:rsidRPr="007F63B5">
              <w:rPr>
                <w:b/>
                <w:bCs/>
                <w:sz w:val="22"/>
                <w:szCs w:val="22"/>
              </w:rPr>
              <w:t>88</w:t>
            </w:r>
          </w:p>
        </w:tc>
      </w:tr>
      <w:tr w:rsidR="00D13F38" w:rsidRPr="00D13F38" w:rsidTr="0069618F">
        <w:trPr>
          <w:trHeight w:val="510"/>
        </w:trPr>
        <w:tc>
          <w:tcPr>
            <w:tcW w:w="974" w:type="dxa"/>
            <w:tcBorders>
              <w:top w:val="nil"/>
              <w:left w:val="single" w:sz="8" w:space="0" w:color="808080"/>
              <w:bottom w:val="single" w:sz="8" w:space="0" w:color="808080"/>
              <w:right w:val="single" w:sz="8" w:space="0" w:color="808080"/>
            </w:tcBorders>
            <w:shd w:val="clear" w:color="auto" w:fill="F2DCDB"/>
            <w:tcMar>
              <w:top w:w="0" w:type="dxa"/>
              <w:left w:w="108" w:type="dxa"/>
              <w:bottom w:w="0" w:type="dxa"/>
              <w:right w:w="108" w:type="dxa"/>
            </w:tcMar>
            <w:vAlign w:val="center"/>
            <w:hideMark/>
          </w:tcPr>
          <w:p w:rsidR="00D13F38" w:rsidRPr="00D13F38" w:rsidRDefault="00D13F38" w:rsidP="00D13F38">
            <w:pPr>
              <w:rPr>
                <w:rFonts w:asciiTheme="minorHAnsi" w:hAnsiTheme="minorHAnsi" w:cstheme="minorHAnsi"/>
                <w:b/>
                <w:bCs/>
                <w:sz w:val="22"/>
                <w:szCs w:val="22"/>
              </w:rPr>
            </w:pPr>
            <w:r w:rsidRPr="00D13F38">
              <w:rPr>
                <w:rFonts w:asciiTheme="minorHAnsi" w:hAnsiTheme="minorHAnsi" w:cstheme="minorHAnsi"/>
                <w:b/>
                <w:bCs/>
                <w:sz w:val="22"/>
                <w:szCs w:val="22"/>
              </w:rPr>
              <w:t>Safe (IN)</w:t>
            </w:r>
          </w:p>
        </w:tc>
        <w:tc>
          <w:tcPr>
            <w:tcW w:w="2678" w:type="dxa"/>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D13F38" w:rsidRPr="007F63B5" w:rsidRDefault="00D13F38" w:rsidP="00D13F38">
            <w:pPr>
              <w:rPr>
                <w:sz w:val="22"/>
                <w:szCs w:val="22"/>
              </w:rPr>
            </w:pPr>
            <w:r w:rsidRPr="007F63B5">
              <w:rPr>
                <w:sz w:val="22"/>
                <w:szCs w:val="22"/>
              </w:rPr>
              <w:t>Number of safeguarding investigation cases - open</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13F38" w:rsidRPr="007F63B5" w:rsidRDefault="00D13F38" w:rsidP="00D13F38">
            <w:pPr>
              <w:rPr>
                <w:sz w:val="22"/>
                <w:szCs w:val="22"/>
              </w:rPr>
            </w:pPr>
            <w:r w:rsidRPr="007F63B5">
              <w:rPr>
                <w:sz w:val="22"/>
                <w:szCs w:val="22"/>
              </w:rPr>
              <w:t>34</w:t>
            </w:r>
          </w:p>
        </w:tc>
        <w:tc>
          <w:tcPr>
            <w:tcW w:w="9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13F38" w:rsidRPr="007F63B5" w:rsidRDefault="00D13F38" w:rsidP="00D13F38">
            <w:pPr>
              <w:rPr>
                <w:sz w:val="22"/>
                <w:szCs w:val="22"/>
              </w:rPr>
            </w:pPr>
            <w:r w:rsidRPr="007F63B5">
              <w:rPr>
                <w:sz w:val="22"/>
                <w:szCs w:val="22"/>
              </w:rPr>
              <w:t>36</w:t>
            </w:r>
          </w:p>
        </w:tc>
        <w:tc>
          <w:tcPr>
            <w:tcW w:w="85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D13F38" w:rsidRPr="007F63B5" w:rsidRDefault="00D13F38" w:rsidP="00D13F38">
            <w:pPr>
              <w:rPr>
                <w:b/>
                <w:bCs/>
                <w:sz w:val="22"/>
                <w:szCs w:val="22"/>
              </w:rPr>
            </w:pPr>
            <w:r w:rsidRPr="007F63B5">
              <w:rPr>
                <w:b/>
                <w:bCs/>
                <w:sz w:val="22"/>
                <w:szCs w:val="22"/>
              </w:rPr>
              <w:t>43</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13F38" w:rsidRPr="007F63B5" w:rsidRDefault="00D13F38" w:rsidP="00D13F38">
            <w:pPr>
              <w:rPr>
                <w:sz w:val="22"/>
                <w:szCs w:val="22"/>
              </w:rPr>
            </w:pPr>
            <w:r w:rsidRPr="007F63B5">
              <w:rPr>
                <w:sz w:val="22"/>
                <w:szCs w:val="22"/>
              </w:rPr>
              <w:t>47</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13F38" w:rsidRPr="007F63B5" w:rsidRDefault="00D13F38" w:rsidP="00D13F38">
            <w:pPr>
              <w:rPr>
                <w:sz w:val="22"/>
                <w:szCs w:val="22"/>
              </w:rPr>
            </w:pPr>
            <w:r w:rsidRPr="007F63B5">
              <w:rPr>
                <w:sz w:val="22"/>
                <w:szCs w:val="22"/>
              </w:rPr>
              <w:t>54</w:t>
            </w:r>
          </w:p>
        </w:tc>
        <w:tc>
          <w:tcPr>
            <w:tcW w:w="99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D13F38" w:rsidRPr="007F63B5" w:rsidRDefault="00D13F38" w:rsidP="00D13F38">
            <w:pPr>
              <w:rPr>
                <w:b/>
                <w:bCs/>
                <w:sz w:val="22"/>
                <w:szCs w:val="22"/>
              </w:rPr>
            </w:pPr>
            <w:r w:rsidRPr="007F63B5">
              <w:rPr>
                <w:b/>
                <w:bCs/>
                <w:sz w:val="22"/>
                <w:szCs w:val="22"/>
              </w:rPr>
              <w:t>63</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13F38" w:rsidRPr="007F63B5" w:rsidRDefault="00D13F38" w:rsidP="00D13F38">
            <w:pPr>
              <w:rPr>
                <w:sz w:val="22"/>
                <w:szCs w:val="22"/>
              </w:rPr>
            </w:pPr>
            <w:r w:rsidRPr="007F63B5">
              <w:rPr>
                <w:sz w:val="22"/>
                <w:szCs w:val="22"/>
              </w:rPr>
              <w:t>76</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13F38" w:rsidRPr="007F63B5" w:rsidRDefault="00D13F38" w:rsidP="00D13F38">
            <w:pPr>
              <w:rPr>
                <w:sz w:val="22"/>
                <w:szCs w:val="22"/>
              </w:rPr>
            </w:pPr>
            <w:r w:rsidRPr="007F63B5">
              <w:rPr>
                <w:sz w:val="22"/>
                <w:szCs w:val="22"/>
              </w:rPr>
              <w:t>85</w:t>
            </w:r>
          </w:p>
        </w:tc>
        <w:tc>
          <w:tcPr>
            <w:tcW w:w="99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D13F38" w:rsidRPr="007F63B5" w:rsidRDefault="00D13F38" w:rsidP="00D13F38">
            <w:pPr>
              <w:rPr>
                <w:b/>
                <w:bCs/>
                <w:sz w:val="22"/>
                <w:szCs w:val="22"/>
              </w:rPr>
            </w:pPr>
            <w:r w:rsidRPr="007F63B5">
              <w:rPr>
                <w:b/>
                <w:bCs/>
                <w:sz w:val="22"/>
                <w:szCs w:val="22"/>
              </w:rPr>
              <w:t>78</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13F38" w:rsidRPr="007F63B5" w:rsidRDefault="00D13F38" w:rsidP="00D13F38">
            <w:pPr>
              <w:rPr>
                <w:sz w:val="22"/>
                <w:szCs w:val="22"/>
              </w:rPr>
            </w:pPr>
            <w:r w:rsidRPr="007F63B5">
              <w:rPr>
                <w:sz w:val="22"/>
                <w:szCs w:val="22"/>
              </w:rPr>
              <w:t>89</w:t>
            </w:r>
          </w:p>
        </w:tc>
        <w:tc>
          <w:tcPr>
            <w:tcW w:w="11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13F38" w:rsidRPr="007F63B5" w:rsidRDefault="00D13F38" w:rsidP="00D13F38">
            <w:pPr>
              <w:rPr>
                <w:sz w:val="22"/>
                <w:szCs w:val="22"/>
              </w:rPr>
            </w:pPr>
            <w:r w:rsidRPr="007F63B5">
              <w:rPr>
                <w:sz w:val="22"/>
                <w:szCs w:val="22"/>
              </w:rPr>
              <w:t>88</w:t>
            </w:r>
          </w:p>
        </w:tc>
        <w:tc>
          <w:tcPr>
            <w:tcW w:w="96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D13F38" w:rsidRPr="007F63B5" w:rsidRDefault="00D13F38" w:rsidP="00D13F38">
            <w:pPr>
              <w:rPr>
                <w:b/>
                <w:bCs/>
                <w:sz w:val="22"/>
                <w:szCs w:val="22"/>
              </w:rPr>
            </w:pPr>
            <w:r w:rsidRPr="007F63B5">
              <w:rPr>
                <w:b/>
                <w:bCs/>
                <w:sz w:val="22"/>
                <w:szCs w:val="22"/>
              </w:rPr>
              <w:t>53</w:t>
            </w:r>
          </w:p>
        </w:tc>
      </w:tr>
    </w:tbl>
    <w:p w:rsidR="00D13F38" w:rsidRPr="00D13F38" w:rsidRDefault="00D13F38" w:rsidP="00D13F38">
      <w:pPr>
        <w:rPr>
          <w:rFonts w:asciiTheme="minorHAnsi" w:hAnsiTheme="minorHAnsi" w:cstheme="minorHAnsi"/>
          <w:sz w:val="22"/>
          <w:szCs w:val="22"/>
        </w:rPr>
      </w:pPr>
    </w:p>
    <w:p w:rsidR="00D13F38" w:rsidRDefault="00D13F38" w:rsidP="001754EA">
      <w:pPr>
        <w:rPr>
          <w:rFonts w:asciiTheme="minorHAnsi" w:hAnsiTheme="minorHAnsi" w:cstheme="minorHAnsi"/>
          <w:sz w:val="22"/>
          <w:szCs w:val="22"/>
        </w:rPr>
      </w:pPr>
    </w:p>
    <w:p w:rsidR="00D13F38" w:rsidRDefault="00D13F38" w:rsidP="001754EA">
      <w:pPr>
        <w:rPr>
          <w:rFonts w:asciiTheme="minorHAnsi" w:hAnsiTheme="minorHAnsi" w:cstheme="minorHAnsi"/>
          <w:sz w:val="22"/>
          <w:szCs w:val="22"/>
        </w:rPr>
        <w:sectPr w:rsidR="00D13F38" w:rsidSect="00D13F38">
          <w:pgSz w:w="16838" w:h="11906" w:orient="landscape"/>
          <w:pgMar w:top="1440" w:right="1440" w:bottom="1440" w:left="1440" w:header="709" w:footer="709" w:gutter="0"/>
          <w:cols w:space="708"/>
          <w:docGrid w:linePitch="360"/>
        </w:sectPr>
      </w:pPr>
    </w:p>
    <w:p w:rsidR="002D6CC2" w:rsidRPr="007F63B5" w:rsidRDefault="002D6CC2" w:rsidP="003459F5">
      <w:pPr>
        <w:rPr>
          <w:b/>
          <w:u w:val="single"/>
        </w:rPr>
      </w:pPr>
      <w:r w:rsidRPr="007F63B5">
        <w:rPr>
          <w:b/>
          <w:u w:val="single"/>
        </w:rPr>
        <w:t>DEPRIVATION OF LIBERTY SAFEGUARDS</w:t>
      </w:r>
      <w:r w:rsidR="00F074CC" w:rsidRPr="007F63B5">
        <w:rPr>
          <w:b/>
          <w:u w:val="single"/>
        </w:rPr>
        <w:t xml:space="preserve"> (DOLS)</w:t>
      </w:r>
      <w:r w:rsidRPr="007F63B5">
        <w:rPr>
          <w:b/>
          <w:u w:val="single"/>
        </w:rPr>
        <w:t xml:space="preserve"> DATA</w:t>
      </w:r>
    </w:p>
    <w:p w:rsidR="00F61B78" w:rsidRDefault="00F61B78" w:rsidP="00F61B78">
      <w:pPr>
        <w:rPr>
          <w:rFonts w:asciiTheme="minorHAnsi" w:hAnsiTheme="minorHAnsi" w:cstheme="minorHAnsi"/>
          <w:sz w:val="22"/>
          <w:szCs w:val="22"/>
        </w:rPr>
      </w:pPr>
    </w:p>
    <w:p w:rsidR="00F61B78" w:rsidRDefault="00796A20" w:rsidP="00F61B78">
      <w:pPr>
        <w:jc w:val="center"/>
        <w:rPr>
          <w:rFonts w:asciiTheme="minorHAnsi" w:hAnsiTheme="minorHAnsi" w:cstheme="minorHAnsi"/>
          <w:sz w:val="22"/>
          <w:szCs w:val="22"/>
        </w:rPr>
      </w:pPr>
      <w:r>
        <w:rPr>
          <w:noProof/>
          <w:lang w:eastAsia="en-GB"/>
        </w:rPr>
        <w:drawing>
          <wp:inline distT="0" distB="0" distL="0" distR="0" wp14:anchorId="441B18D4" wp14:editId="5E9450C9">
            <wp:extent cx="4470400" cy="2890981"/>
            <wp:effectExtent l="0" t="0" r="25400" b="2413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55B56" w:rsidRDefault="00455B56" w:rsidP="0049231A">
      <w:pPr>
        <w:jc w:val="both"/>
      </w:pPr>
    </w:p>
    <w:p w:rsidR="00F60E6B" w:rsidRPr="00F776B8" w:rsidRDefault="00F60E6B" w:rsidP="0049231A">
      <w:pPr>
        <w:jc w:val="both"/>
      </w:pPr>
      <w:r w:rsidRPr="00F776B8">
        <w:t>This graph shows that number of DOLS requests received is increasing every year, although this was a slight increase by 19 authorisation requests.</w:t>
      </w:r>
      <w:r w:rsidR="00331983" w:rsidRPr="00F776B8">
        <w:t xml:space="preserve">  This may show that applica</w:t>
      </w:r>
      <w:r w:rsidR="002D5CF5" w:rsidRPr="00F776B8">
        <w:t xml:space="preserve">tions are rising but not </w:t>
      </w:r>
      <w:r w:rsidR="007F63B5" w:rsidRPr="00F776B8">
        <w:t>significantly which</w:t>
      </w:r>
      <w:r w:rsidR="00331983" w:rsidRPr="00F776B8">
        <w:t xml:space="preserve"> may indicate applications are at a steady pace with no indication or further significant increases.</w:t>
      </w:r>
    </w:p>
    <w:p w:rsidR="0049231A" w:rsidRPr="00F776B8" w:rsidRDefault="0049231A" w:rsidP="0049231A">
      <w:pPr>
        <w:jc w:val="both"/>
      </w:pPr>
      <w:r w:rsidRPr="00F776B8">
        <w:t xml:space="preserve">In 15/16 there were 516 DOLs completed – there was no allocation list at that time and, the rest were either abandoned, duplicated, or </w:t>
      </w:r>
      <w:r w:rsidR="007F63B5" w:rsidRPr="00F776B8">
        <w:t>DOLS criteria</w:t>
      </w:r>
      <w:r w:rsidRPr="00F776B8">
        <w:t xml:space="preserve"> not met (i.e not authorised)</w:t>
      </w:r>
    </w:p>
    <w:p w:rsidR="0049231A" w:rsidRPr="00F776B8" w:rsidRDefault="0049231A" w:rsidP="0049231A">
      <w:pPr>
        <w:jc w:val="both"/>
      </w:pPr>
      <w:r w:rsidRPr="00F776B8">
        <w:t>In 16/17 there were 289 DOLs completed with 199 on the allocation list, the reason for creation of the allocation list was due to a change in the safeguarding team and availability of full time assessors.  LBM have also ceased using independent BIA’s unless there is a valid reason to (e.g conflict of interest), therefore ASC staff that are BIA’s complete approx. 2 BIA assessments a month as part of their caseload of work.</w:t>
      </w:r>
    </w:p>
    <w:p w:rsidR="0049231A" w:rsidRDefault="0049231A" w:rsidP="00F60E6B">
      <w:pPr>
        <w:rPr>
          <w:rFonts w:asciiTheme="minorHAnsi" w:hAnsiTheme="minorHAnsi" w:cstheme="minorHAnsi"/>
          <w:sz w:val="22"/>
          <w:szCs w:val="22"/>
        </w:rPr>
      </w:pPr>
    </w:p>
    <w:p w:rsidR="003A6C8F" w:rsidRDefault="003A6C8F" w:rsidP="00F60E6B">
      <w:pPr>
        <w:rPr>
          <w:rFonts w:asciiTheme="minorHAnsi" w:hAnsiTheme="minorHAnsi" w:cstheme="minorHAnsi"/>
          <w:sz w:val="22"/>
          <w:szCs w:val="22"/>
        </w:rPr>
      </w:pPr>
    </w:p>
    <w:p w:rsidR="00F61B78" w:rsidRPr="00F61B78" w:rsidRDefault="00796A20" w:rsidP="00796A20">
      <w:pPr>
        <w:jc w:val="center"/>
        <w:rPr>
          <w:rFonts w:asciiTheme="minorHAnsi" w:hAnsiTheme="minorHAnsi" w:cstheme="minorHAnsi"/>
          <w:sz w:val="22"/>
          <w:szCs w:val="22"/>
        </w:rPr>
      </w:pPr>
      <w:r>
        <w:rPr>
          <w:noProof/>
          <w:lang w:eastAsia="en-GB"/>
        </w:rPr>
        <w:drawing>
          <wp:inline distT="0" distB="0" distL="0" distR="0" wp14:anchorId="7AEC0BB4" wp14:editId="4C89ECAE">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61B78" w:rsidRDefault="00F61B78" w:rsidP="00F61B78">
      <w:pPr>
        <w:rPr>
          <w:rFonts w:asciiTheme="minorHAnsi" w:hAnsiTheme="minorHAnsi" w:cstheme="minorHAnsi"/>
          <w:sz w:val="22"/>
          <w:szCs w:val="22"/>
        </w:rPr>
      </w:pPr>
    </w:p>
    <w:p w:rsidR="003A6C8F" w:rsidRPr="00F776B8" w:rsidRDefault="00F60E6B" w:rsidP="0049231A">
      <w:pPr>
        <w:jc w:val="both"/>
      </w:pPr>
      <w:r w:rsidRPr="00F776B8">
        <w:t xml:space="preserve">For both care home and hospital, </w:t>
      </w:r>
      <w:r w:rsidR="003A6C8F" w:rsidRPr="00F776B8">
        <w:t>the number of authorisation requests has</w:t>
      </w:r>
      <w:r w:rsidRPr="00F776B8">
        <w:t xml:space="preserve"> increased slightly</w:t>
      </w:r>
      <w:r w:rsidR="003A6C8F" w:rsidRPr="00F776B8">
        <w:t xml:space="preserve"> for Care and Nursing Homes. </w:t>
      </w:r>
      <w:r w:rsidR="0049231A" w:rsidRPr="00F776B8">
        <w:t xml:space="preserve">  The above shows that H</w:t>
      </w:r>
      <w:r w:rsidR="003A6C8F" w:rsidRPr="00F776B8">
        <w:t>ospital authorisation requests have increased further this year.</w:t>
      </w:r>
      <w:r w:rsidR="001F76BA" w:rsidRPr="00F776B8">
        <w:t xml:space="preserve">  This could be due to hospital staff becoming more aware of DOLS and increased numbe</w:t>
      </w:r>
      <w:r w:rsidR="0049231A" w:rsidRPr="00F776B8">
        <w:t>rs of adults admitted that</w:t>
      </w:r>
      <w:r w:rsidR="001F76BA" w:rsidRPr="00F776B8">
        <w:t xml:space="preserve"> meet the criteria.</w:t>
      </w:r>
    </w:p>
    <w:p w:rsidR="00F61B78" w:rsidRDefault="00F61B78" w:rsidP="00F61B78">
      <w:pPr>
        <w:rPr>
          <w:rFonts w:asciiTheme="minorHAnsi" w:hAnsiTheme="minorHAnsi" w:cstheme="minorHAnsi"/>
          <w:sz w:val="22"/>
          <w:szCs w:val="22"/>
        </w:rPr>
      </w:pPr>
    </w:p>
    <w:p w:rsidR="00F60E6B" w:rsidRDefault="00F60E6B" w:rsidP="00F60E6B">
      <w:pPr>
        <w:jc w:val="center"/>
        <w:rPr>
          <w:rFonts w:asciiTheme="minorHAnsi" w:hAnsiTheme="minorHAnsi" w:cstheme="minorHAnsi"/>
          <w:sz w:val="22"/>
          <w:szCs w:val="22"/>
        </w:rPr>
      </w:pPr>
      <w:r>
        <w:rPr>
          <w:noProof/>
          <w:lang w:eastAsia="en-GB"/>
        </w:rPr>
        <w:drawing>
          <wp:inline distT="0" distB="0" distL="0" distR="0" wp14:anchorId="6249A574" wp14:editId="3E5D2F9A">
            <wp:extent cx="4562764" cy="2743200"/>
            <wp:effectExtent l="0" t="0" r="9525"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60E6B" w:rsidRDefault="00F60E6B" w:rsidP="001F76BA">
      <w:pPr>
        <w:rPr>
          <w:rFonts w:asciiTheme="minorHAnsi" w:hAnsiTheme="minorHAnsi" w:cstheme="minorHAnsi"/>
          <w:sz w:val="22"/>
          <w:szCs w:val="22"/>
        </w:rPr>
      </w:pPr>
    </w:p>
    <w:p w:rsidR="00F60E6B" w:rsidRPr="00F61B78" w:rsidRDefault="00F60E6B" w:rsidP="00F60E6B">
      <w:pPr>
        <w:jc w:val="center"/>
        <w:rPr>
          <w:rFonts w:asciiTheme="minorHAnsi" w:hAnsiTheme="minorHAnsi" w:cstheme="minorHAnsi"/>
          <w:sz w:val="22"/>
          <w:szCs w:val="22"/>
        </w:rPr>
      </w:pPr>
      <w:r>
        <w:rPr>
          <w:noProof/>
          <w:lang w:eastAsia="en-GB"/>
        </w:rPr>
        <w:drawing>
          <wp:inline distT="0" distB="0" distL="0" distR="0" wp14:anchorId="17F80655" wp14:editId="2117A720">
            <wp:extent cx="4673600" cy="2798618"/>
            <wp:effectExtent l="0" t="0" r="12700" b="2095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A6C8F" w:rsidRDefault="003A6C8F" w:rsidP="00F61B78">
      <w:pPr>
        <w:rPr>
          <w:rFonts w:asciiTheme="minorHAnsi" w:hAnsiTheme="minorHAnsi" w:cstheme="minorHAnsi"/>
          <w:sz w:val="22"/>
          <w:szCs w:val="22"/>
        </w:rPr>
      </w:pPr>
    </w:p>
    <w:p w:rsidR="001F76BA" w:rsidRPr="00F776B8" w:rsidRDefault="001F76BA" w:rsidP="0049231A">
      <w:pPr>
        <w:jc w:val="both"/>
      </w:pPr>
      <w:r w:rsidRPr="00F776B8">
        <w:t>Mental Health continues to be the highest reported client group of people subject to a DOLS authorisation request.</w:t>
      </w:r>
      <w:r w:rsidR="007808C6" w:rsidRPr="00F776B8">
        <w:t xml:space="preserve">  This includes Dementia and other cognitive conditions.</w:t>
      </w:r>
      <w:r w:rsidR="00331983" w:rsidRPr="00F776B8">
        <w:t xml:space="preserve">  This is consistent with national figures and is expected due to nature of DOLS process.</w:t>
      </w:r>
    </w:p>
    <w:p w:rsidR="00C31A8F" w:rsidRDefault="00C31A8F" w:rsidP="003459F5">
      <w:pPr>
        <w:rPr>
          <w:rFonts w:asciiTheme="minorHAnsi" w:hAnsiTheme="minorHAnsi" w:cstheme="minorHAnsi"/>
          <w:sz w:val="22"/>
          <w:szCs w:val="22"/>
        </w:rPr>
      </w:pPr>
    </w:p>
    <w:p w:rsidR="00C31A8F" w:rsidRDefault="00C31A8F" w:rsidP="003459F5">
      <w:pPr>
        <w:rPr>
          <w:rFonts w:asciiTheme="minorHAnsi" w:hAnsiTheme="minorHAnsi" w:cstheme="minorHAnsi"/>
          <w:sz w:val="22"/>
          <w:szCs w:val="22"/>
        </w:rPr>
      </w:pPr>
    </w:p>
    <w:p w:rsidR="00C31A8F" w:rsidRDefault="00C31A8F" w:rsidP="003459F5">
      <w:pPr>
        <w:rPr>
          <w:rFonts w:asciiTheme="minorHAnsi" w:hAnsiTheme="minorHAnsi" w:cstheme="minorHAnsi"/>
          <w:sz w:val="22"/>
          <w:szCs w:val="22"/>
        </w:rPr>
      </w:pPr>
    </w:p>
    <w:p w:rsidR="00C31A8F" w:rsidRDefault="00C31A8F" w:rsidP="003459F5">
      <w:pPr>
        <w:rPr>
          <w:rFonts w:asciiTheme="minorHAnsi" w:hAnsiTheme="minorHAnsi" w:cstheme="minorHAnsi"/>
          <w:sz w:val="22"/>
          <w:szCs w:val="22"/>
        </w:rPr>
      </w:pPr>
    </w:p>
    <w:p w:rsidR="00C31A8F" w:rsidRDefault="00C31A8F" w:rsidP="003459F5">
      <w:pPr>
        <w:rPr>
          <w:rFonts w:asciiTheme="minorHAnsi" w:hAnsiTheme="minorHAnsi" w:cstheme="minorHAnsi"/>
          <w:sz w:val="22"/>
          <w:szCs w:val="22"/>
        </w:rPr>
      </w:pPr>
    </w:p>
    <w:p w:rsidR="00C31A8F" w:rsidRDefault="00C31A8F" w:rsidP="003459F5">
      <w:pPr>
        <w:rPr>
          <w:rFonts w:asciiTheme="minorHAnsi" w:hAnsiTheme="minorHAnsi" w:cstheme="minorHAnsi"/>
          <w:sz w:val="22"/>
          <w:szCs w:val="22"/>
        </w:rPr>
      </w:pPr>
    </w:p>
    <w:p w:rsidR="00C31A8F" w:rsidRDefault="00C31A8F" w:rsidP="003459F5">
      <w:pPr>
        <w:rPr>
          <w:rFonts w:asciiTheme="minorHAnsi" w:hAnsiTheme="minorHAnsi" w:cstheme="minorHAnsi"/>
          <w:sz w:val="22"/>
          <w:szCs w:val="22"/>
        </w:rPr>
      </w:pPr>
    </w:p>
    <w:p w:rsidR="00C31A8F" w:rsidRDefault="00C31A8F" w:rsidP="003459F5">
      <w:pPr>
        <w:rPr>
          <w:rFonts w:asciiTheme="minorHAnsi" w:hAnsiTheme="minorHAnsi" w:cstheme="minorHAnsi"/>
          <w:sz w:val="22"/>
          <w:szCs w:val="22"/>
        </w:rPr>
      </w:pPr>
    </w:p>
    <w:p w:rsidR="00C31A8F" w:rsidRDefault="00C31A8F" w:rsidP="003459F5">
      <w:pPr>
        <w:rPr>
          <w:rFonts w:asciiTheme="minorHAnsi" w:hAnsiTheme="minorHAnsi" w:cstheme="minorHAnsi"/>
          <w:sz w:val="22"/>
          <w:szCs w:val="22"/>
        </w:rPr>
      </w:pPr>
    </w:p>
    <w:p w:rsidR="00C31A8F" w:rsidRDefault="00C31A8F" w:rsidP="003459F5">
      <w:pPr>
        <w:rPr>
          <w:rFonts w:asciiTheme="minorHAnsi" w:hAnsiTheme="minorHAnsi" w:cstheme="minorHAnsi"/>
          <w:sz w:val="22"/>
          <w:szCs w:val="22"/>
        </w:rPr>
      </w:pPr>
    </w:p>
    <w:p w:rsidR="00C31A8F" w:rsidRDefault="00C31A8F" w:rsidP="003459F5">
      <w:pPr>
        <w:rPr>
          <w:rFonts w:asciiTheme="minorHAnsi" w:hAnsiTheme="minorHAnsi" w:cstheme="minorHAnsi"/>
          <w:sz w:val="22"/>
          <w:szCs w:val="22"/>
        </w:rPr>
      </w:pPr>
    </w:p>
    <w:p w:rsidR="00C31A8F" w:rsidRDefault="00C31A8F" w:rsidP="003459F5">
      <w:pPr>
        <w:rPr>
          <w:rFonts w:asciiTheme="minorHAnsi" w:hAnsiTheme="minorHAnsi" w:cstheme="minorHAnsi"/>
          <w:sz w:val="22"/>
          <w:szCs w:val="22"/>
        </w:rPr>
      </w:pPr>
    </w:p>
    <w:p w:rsidR="00C31A8F" w:rsidRDefault="00C31A8F" w:rsidP="003459F5">
      <w:pPr>
        <w:rPr>
          <w:rFonts w:asciiTheme="minorHAnsi" w:hAnsiTheme="minorHAnsi" w:cstheme="minorHAnsi"/>
          <w:sz w:val="22"/>
          <w:szCs w:val="22"/>
        </w:rPr>
      </w:pPr>
    </w:p>
    <w:p w:rsidR="00C31A8F" w:rsidRDefault="00C31A8F" w:rsidP="003459F5">
      <w:pPr>
        <w:rPr>
          <w:rFonts w:asciiTheme="minorHAnsi" w:hAnsiTheme="minorHAnsi" w:cstheme="minorHAnsi"/>
          <w:sz w:val="22"/>
          <w:szCs w:val="22"/>
        </w:rPr>
      </w:pPr>
      <w:r>
        <w:rPr>
          <w:rFonts w:asciiTheme="minorHAnsi" w:hAnsiTheme="minorHAnsi" w:cstheme="minorHAnsi"/>
          <w:sz w:val="22"/>
          <w:szCs w:val="22"/>
        </w:rPr>
        <w:br w:type="page"/>
      </w:r>
    </w:p>
    <w:p w:rsidR="00C31A8F" w:rsidRDefault="00C31A8F" w:rsidP="003459F5">
      <w:pPr>
        <w:rPr>
          <w:rFonts w:asciiTheme="minorHAnsi" w:hAnsiTheme="minorHAnsi" w:cstheme="minorHAnsi"/>
          <w:sz w:val="22"/>
          <w:szCs w:val="22"/>
        </w:rPr>
        <w:sectPr w:rsidR="00C31A8F" w:rsidSect="00D13F38">
          <w:pgSz w:w="11906" w:h="16838"/>
          <w:pgMar w:top="1440" w:right="1440" w:bottom="1440" w:left="1440" w:header="709" w:footer="709" w:gutter="0"/>
          <w:cols w:space="708"/>
          <w:docGrid w:linePitch="360"/>
        </w:sectPr>
      </w:pPr>
    </w:p>
    <w:p w:rsidR="00A44C61" w:rsidRPr="007517E8" w:rsidRDefault="00A44C61" w:rsidP="003459F5">
      <w:pPr>
        <w:rPr>
          <w:b/>
          <w:u w:val="single"/>
        </w:rPr>
      </w:pPr>
      <w:r w:rsidRPr="007517E8">
        <w:rPr>
          <w:b/>
          <w:u w:val="single"/>
        </w:rPr>
        <w:t>PARTNER CONTIBUTIONS</w:t>
      </w:r>
    </w:p>
    <w:p w:rsidR="00B76AE6" w:rsidRPr="007517E8" w:rsidRDefault="00F17A33" w:rsidP="003459F5">
      <w:r w:rsidRPr="007517E8">
        <w:t>P</w:t>
      </w:r>
      <w:r w:rsidR="00C31A8F" w:rsidRPr="007517E8">
        <w:t>artners have contributed via the Safeguarding Adults at Risk Audit Tool.  A summary of each agency is compiled below:</w:t>
      </w:r>
    </w:p>
    <w:tbl>
      <w:tblPr>
        <w:tblStyle w:val="TableGrid"/>
        <w:tblW w:w="0" w:type="auto"/>
        <w:tblLook w:val="04A0" w:firstRow="1" w:lastRow="0" w:firstColumn="1" w:lastColumn="0" w:noHBand="0" w:noVBand="1"/>
      </w:tblPr>
      <w:tblGrid>
        <w:gridCol w:w="1417"/>
        <w:gridCol w:w="1417"/>
        <w:gridCol w:w="1417"/>
        <w:gridCol w:w="1417"/>
        <w:gridCol w:w="1417"/>
        <w:gridCol w:w="1417"/>
        <w:gridCol w:w="1418"/>
        <w:gridCol w:w="1418"/>
        <w:gridCol w:w="1418"/>
        <w:gridCol w:w="1418"/>
      </w:tblGrid>
      <w:tr w:rsidR="00F17A33" w:rsidTr="007A5A7B">
        <w:tc>
          <w:tcPr>
            <w:tcW w:w="1417" w:type="dxa"/>
            <w:tcBorders>
              <w:bottom w:val="single" w:sz="4" w:space="0" w:color="auto"/>
            </w:tcBorders>
            <w:shd w:val="clear" w:color="auto" w:fill="E7E6E6" w:themeFill="background2"/>
          </w:tcPr>
          <w:p w:rsidR="00F17A33" w:rsidRDefault="00F17A33" w:rsidP="003459F5">
            <w:pPr>
              <w:rPr>
                <w:rFonts w:asciiTheme="minorHAnsi" w:hAnsiTheme="minorHAnsi" w:cstheme="minorHAnsi"/>
                <w:sz w:val="22"/>
                <w:szCs w:val="22"/>
              </w:rPr>
            </w:pPr>
          </w:p>
        </w:tc>
        <w:tc>
          <w:tcPr>
            <w:tcW w:w="1417" w:type="dxa"/>
            <w:tcBorders>
              <w:bottom w:val="single" w:sz="4" w:space="0" w:color="auto"/>
            </w:tcBorders>
            <w:shd w:val="clear" w:color="auto" w:fill="E7E6E6" w:themeFill="background2"/>
          </w:tcPr>
          <w:p w:rsidR="00F17A33" w:rsidRDefault="00F17A33" w:rsidP="003459F5">
            <w:pPr>
              <w:rPr>
                <w:rFonts w:asciiTheme="minorHAnsi" w:hAnsiTheme="minorHAnsi" w:cstheme="minorHAnsi"/>
                <w:sz w:val="22"/>
                <w:szCs w:val="22"/>
              </w:rPr>
            </w:pPr>
            <w:r>
              <w:rPr>
                <w:rFonts w:asciiTheme="minorHAnsi" w:hAnsiTheme="minorHAnsi" w:cstheme="minorHAnsi"/>
                <w:sz w:val="22"/>
                <w:szCs w:val="22"/>
              </w:rPr>
              <w:t>A1</w:t>
            </w:r>
          </w:p>
        </w:tc>
        <w:tc>
          <w:tcPr>
            <w:tcW w:w="1417" w:type="dxa"/>
            <w:tcBorders>
              <w:bottom w:val="single" w:sz="4" w:space="0" w:color="auto"/>
            </w:tcBorders>
            <w:shd w:val="clear" w:color="auto" w:fill="E7E6E6" w:themeFill="background2"/>
          </w:tcPr>
          <w:p w:rsidR="00F17A33" w:rsidRDefault="00F17A33" w:rsidP="003459F5">
            <w:pPr>
              <w:rPr>
                <w:rFonts w:asciiTheme="minorHAnsi" w:hAnsiTheme="minorHAnsi" w:cstheme="minorHAnsi"/>
                <w:sz w:val="22"/>
                <w:szCs w:val="22"/>
              </w:rPr>
            </w:pPr>
            <w:r>
              <w:rPr>
                <w:rFonts w:asciiTheme="minorHAnsi" w:hAnsiTheme="minorHAnsi" w:cstheme="minorHAnsi"/>
                <w:sz w:val="22"/>
                <w:szCs w:val="22"/>
              </w:rPr>
              <w:t>A2</w:t>
            </w:r>
          </w:p>
        </w:tc>
        <w:tc>
          <w:tcPr>
            <w:tcW w:w="1417" w:type="dxa"/>
            <w:tcBorders>
              <w:bottom w:val="single" w:sz="4" w:space="0" w:color="auto"/>
            </w:tcBorders>
            <w:shd w:val="clear" w:color="auto" w:fill="E7E6E6" w:themeFill="background2"/>
          </w:tcPr>
          <w:p w:rsidR="00F17A33" w:rsidRDefault="00F17A33" w:rsidP="003459F5">
            <w:pPr>
              <w:rPr>
                <w:rFonts w:asciiTheme="minorHAnsi" w:hAnsiTheme="minorHAnsi" w:cstheme="minorHAnsi"/>
                <w:sz w:val="22"/>
                <w:szCs w:val="22"/>
              </w:rPr>
            </w:pPr>
            <w:r>
              <w:rPr>
                <w:rFonts w:asciiTheme="minorHAnsi" w:hAnsiTheme="minorHAnsi" w:cstheme="minorHAnsi"/>
                <w:sz w:val="22"/>
                <w:szCs w:val="22"/>
              </w:rPr>
              <w:t>A3</w:t>
            </w:r>
          </w:p>
        </w:tc>
        <w:tc>
          <w:tcPr>
            <w:tcW w:w="1417" w:type="dxa"/>
            <w:tcBorders>
              <w:bottom w:val="single" w:sz="4" w:space="0" w:color="auto"/>
            </w:tcBorders>
            <w:shd w:val="clear" w:color="auto" w:fill="E7E6E6" w:themeFill="background2"/>
          </w:tcPr>
          <w:p w:rsidR="00F17A33" w:rsidRDefault="00F17A33" w:rsidP="003459F5">
            <w:pPr>
              <w:rPr>
                <w:rFonts w:asciiTheme="minorHAnsi" w:hAnsiTheme="minorHAnsi" w:cstheme="minorHAnsi"/>
                <w:sz w:val="22"/>
                <w:szCs w:val="22"/>
              </w:rPr>
            </w:pPr>
            <w:r>
              <w:rPr>
                <w:rFonts w:asciiTheme="minorHAnsi" w:hAnsiTheme="minorHAnsi" w:cstheme="minorHAnsi"/>
                <w:sz w:val="22"/>
                <w:szCs w:val="22"/>
              </w:rPr>
              <w:t>A4</w:t>
            </w:r>
          </w:p>
        </w:tc>
        <w:tc>
          <w:tcPr>
            <w:tcW w:w="1417" w:type="dxa"/>
            <w:tcBorders>
              <w:bottom w:val="single" w:sz="4" w:space="0" w:color="auto"/>
            </w:tcBorders>
            <w:shd w:val="clear" w:color="auto" w:fill="E7E6E6" w:themeFill="background2"/>
          </w:tcPr>
          <w:p w:rsidR="00F17A33" w:rsidRDefault="00F17A33" w:rsidP="003459F5">
            <w:pPr>
              <w:rPr>
                <w:rFonts w:asciiTheme="minorHAnsi" w:hAnsiTheme="minorHAnsi" w:cstheme="minorHAnsi"/>
                <w:sz w:val="22"/>
                <w:szCs w:val="22"/>
              </w:rPr>
            </w:pPr>
            <w:r>
              <w:rPr>
                <w:rFonts w:asciiTheme="minorHAnsi" w:hAnsiTheme="minorHAnsi" w:cstheme="minorHAnsi"/>
                <w:sz w:val="22"/>
                <w:szCs w:val="22"/>
              </w:rPr>
              <w:t>A5</w:t>
            </w:r>
          </w:p>
        </w:tc>
        <w:tc>
          <w:tcPr>
            <w:tcW w:w="1418" w:type="dxa"/>
            <w:tcBorders>
              <w:bottom w:val="single" w:sz="4" w:space="0" w:color="auto"/>
            </w:tcBorders>
            <w:shd w:val="clear" w:color="auto" w:fill="E7E6E6" w:themeFill="background2"/>
          </w:tcPr>
          <w:p w:rsidR="00F17A33" w:rsidRDefault="00F17A33" w:rsidP="003459F5">
            <w:pPr>
              <w:rPr>
                <w:rFonts w:asciiTheme="minorHAnsi" w:hAnsiTheme="minorHAnsi" w:cstheme="minorHAnsi"/>
                <w:sz w:val="22"/>
                <w:szCs w:val="22"/>
              </w:rPr>
            </w:pPr>
            <w:r>
              <w:rPr>
                <w:rFonts w:asciiTheme="minorHAnsi" w:hAnsiTheme="minorHAnsi" w:cstheme="minorHAnsi"/>
                <w:sz w:val="22"/>
                <w:szCs w:val="22"/>
              </w:rPr>
              <w:t>B1</w:t>
            </w:r>
          </w:p>
        </w:tc>
        <w:tc>
          <w:tcPr>
            <w:tcW w:w="1418" w:type="dxa"/>
            <w:tcBorders>
              <w:bottom w:val="single" w:sz="4" w:space="0" w:color="auto"/>
            </w:tcBorders>
            <w:shd w:val="clear" w:color="auto" w:fill="E7E6E6" w:themeFill="background2"/>
          </w:tcPr>
          <w:p w:rsidR="00F17A33" w:rsidRDefault="00F17A33" w:rsidP="003459F5">
            <w:pPr>
              <w:rPr>
                <w:rFonts w:asciiTheme="minorHAnsi" w:hAnsiTheme="minorHAnsi" w:cstheme="minorHAnsi"/>
                <w:sz w:val="22"/>
                <w:szCs w:val="22"/>
              </w:rPr>
            </w:pPr>
            <w:r>
              <w:rPr>
                <w:rFonts w:asciiTheme="minorHAnsi" w:hAnsiTheme="minorHAnsi" w:cstheme="minorHAnsi"/>
                <w:sz w:val="22"/>
                <w:szCs w:val="22"/>
              </w:rPr>
              <w:t>B2</w:t>
            </w:r>
          </w:p>
        </w:tc>
        <w:tc>
          <w:tcPr>
            <w:tcW w:w="1418" w:type="dxa"/>
            <w:tcBorders>
              <w:bottom w:val="single" w:sz="4" w:space="0" w:color="auto"/>
            </w:tcBorders>
            <w:shd w:val="clear" w:color="auto" w:fill="E7E6E6" w:themeFill="background2"/>
          </w:tcPr>
          <w:p w:rsidR="00F17A33" w:rsidRDefault="00F17A33" w:rsidP="003459F5">
            <w:pPr>
              <w:rPr>
                <w:rFonts w:asciiTheme="minorHAnsi" w:hAnsiTheme="minorHAnsi" w:cstheme="minorHAnsi"/>
                <w:sz w:val="22"/>
                <w:szCs w:val="22"/>
              </w:rPr>
            </w:pPr>
            <w:r>
              <w:rPr>
                <w:rFonts w:asciiTheme="minorHAnsi" w:hAnsiTheme="minorHAnsi" w:cstheme="minorHAnsi"/>
                <w:sz w:val="22"/>
                <w:szCs w:val="22"/>
              </w:rPr>
              <w:t>B3</w:t>
            </w:r>
          </w:p>
        </w:tc>
        <w:tc>
          <w:tcPr>
            <w:tcW w:w="1418" w:type="dxa"/>
            <w:tcBorders>
              <w:bottom w:val="single" w:sz="4" w:space="0" w:color="auto"/>
            </w:tcBorders>
            <w:shd w:val="clear" w:color="auto" w:fill="E7E6E6" w:themeFill="background2"/>
          </w:tcPr>
          <w:p w:rsidR="00F17A33" w:rsidRDefault="00F17A33" w:rsidP="003459F5">
            <w:pPr>
              <w:rPr>
                <w:rFonts w:asciiTheme="minorHAnsi" w:hAnsiTheme="minorHAnsi" w:cstheme="minorHAnsi"/>
                <w:sz w:val="22"/>
                <w:szCs w:val="22"/>
              </w:rPr>
            </w:pPr>
            <w:r>
              <w:rPr>
                <w:rFonts w:asciiTheme="minorHAnsi" w:hAnsiTheme="minorHAnsi" w:cstheme="minorHAnsi"/>
                <w:sz w:val="22"/>
                <w:szCs w:val="22"/>
              </w:rPr>
              <w:t>C1</w:t>
            </w:r>
          </w:p>
        </w:tc>
      </w:tr>
      <w:tr w:rsidR="00F17A33" w:rsidTr="007A5A7B">
        <w:tc>
          <w:tcPr>
            <w:tcW w:w="1417" w:type="dxa"/>
            <w:shd w:val="clear" w:color="auto" w:fill="E7E6E6" w:themeFill="background2"/>
          </w:tcPr>
          <w:p w:rsidR="00F17A33" w:rsidRDefault="00F17A33" w:rsidP="003459F5">
            <w:pPr>
              <w:rPr>
                <w:rFonts w:asciiTheme="minorHAnsi" w:hAnsiTheme="minorHAnsi" w:cstheme="minorHAnsi"/>
                <w:sz w:val="22"/>
                <w:szCs w:val="22"/>
              </w:rPr>
            </w:pPr>
            <w:r>
              <w:rPr>
                <w:rFonts w:asciiTheme="minorHAnsi" w:hAnsiTheme="minorHAnsi" w:cstheme="minorHAnsi"/>
                <w:sz w:val="22"/>
                <w:szCs w:val="22"/>
              </w:rPr>
              <w:t>LBM</w:t>
            </w:r>
          </w:p>
          <w:p w:rsidR="00F17A33" w:rsidRDefault="00F17A33" w:rsidP="003459F5">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F17A33" w:rsidRDefault="00F17A33" w:rsidP="003459F5">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F17A33" w:rsidRDefault="00F17A33" w:rsidP="003459F5">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F17A33" w:rsidRDefault="00F17A33" w:rsidP="003459F5">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F17A33" w:rsidRDefault="00F17A33" w:rsidP="003459F5">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F17A33" w:rsidRDefault="00F17A33" w:rsidP="003459F5">
            <w:pPr>
              <w:rPr>
                <w:rFonts w:asciiTheme="minorHAnsi" w:hAnsiTheme="minorHAnsi" w:cstheme="minorHAnsi"/>
                <w:sz w:val="22"/>
                <w:szCs w:val="22"/>
              </w:rPr>
            </w:pPr>
          </w:p>
        </w:tc>
        <w:tc>
          <w:tcPr>
            <w:tcW w:w="1418" w:type="dxa"/>
            <w:tcBorders>
              <w:bottom w:val="single" w:sz="4" w:space="0" w:color="auto"/>
            </w:tcBorders>
            <w:shd w:val="clear" w:color="auto" w:fill="70AD47" w:themeFill="accent6"/>
          </w:tcPr>
          <w:p w:rsidR="00F17A33" w:rsidRDefault="00F17A33" w:rsidP="003459F5">
            <w:pPr>
              <w:rPr>
                <w:rFonts w:asciiTheme="minorHAnsi" w:hAnsiTheme="minorHAnsi" w:cstheme="minorHAnsi"/>
                <w:sz w:val="22"/>
                <w:szCs w:val="22"/>
              </w:rPr>
            </w:pPr>
          </w:p>
        </w:tc>
        <w:tc>
          <w:tcPr>
            <w:tcW w:w="1418" w:type="dxa"/>
            <w:tcBorders>
              <w:bottom w:val="single" w:sz="4" w:space="0" w:color="auto"/>
            </w:tcBorders>
            <w:shd w:val="clear" w:color="auto" w:fill="70AD47" w:themeFill="accent6"/>
          </w:tcPr>
          <w:p w:rsidR="00F17A33" w:rsidRDefault="00F17A33" w:rsidP="003459F5">
            <w:pPr>
              <w:rPr>
                <w:rFonts w:asciiTheme="minorHAnsi" w:hAnsiTheme="minorHAnsi" w:cstheme="minorHAnsi"/>
                <w:sz w:val="22"/>
                <w:szCs w:val="22"/>
              </w:rPr>
            </w:pPr>
          </w:p>
        </w:tc>
        <w:tc>
          <w:tcPr>
            <w:tcW w:w="1418" w:type="dxa"/>
            <w:tcBorders>
              <w:bottom w:val="single" w:sz="4" w:space="0" w:color="auto"/>
            </w:tcBorders>
            <w:shd w:val="clear" w:color="auto" w:fill="FFC000" w:themeFill="accent4"/>
          </w:tcPr>
          <w:p w:rsidR="00F17A33" w:rsidRDefault="00F17A33" w:rsidP="003459F5">
            <w:pPr>
              <w:rPr>
                <w:rFonts w:asciiTheme="minorHAnsi" w:hAnsiTheme="minorHAnsi" w:cstheme="minorHAnsi"/>
                <w:sz w:val="22"/>
                <w:szCs w:val="22"/>
              </w:rPr>
            </w:pPr>
          </w:p>
        </w:tc>
        <w:tc>
          <w:tcPr>
            <w:tcW w:w="1418" w:type="dxa"/>
            <w:tcBorders>
              <w:bottom w:val="single" w:sz="4" w:space="0" w:color="auto"/>
            </w:tcBorders>
            <w:shd w:val="clear" w:color="auto" w:fill="70AD47" w:themeFill="accent6"/>
          </w:tcPr>
          <w:p w:rsidR="00F17A33" w:rsidRDefault="00F17A33" w:rsidP="003459F5">
            <w:pPr>
              <w:rPr>
                <w:rFonts w:asciiTheme="minorHAnsi" w:hAnsiTheme="minorHAnsi" w:cstheme="minorHAnsi"/>
                <w:sz w:val="22"/>
                <w:szCs w:val="22"/>
              </w:rPr>
            </w:pPr>
          </w:p>
        </w:tc>
      </w:tr>
      <w:tr w:rsidR="00F17A33" w:rsidTr="001D5B3C">
        <w:tc>
          <w:tcPr>
            <w:tcW w:w="1417" w:type="dxa"/>
            <w:shd w:val="clear" w:color="auto" w:fill="E7E6E6" w:themeFill="background2"/>
          </w:tcPr>
          <w:p w:rsidR="00F17A33" w:rsidRDefault="00F17A33" w:rsidP="003459F5">
            <w:pPr>
              <w:rPr>
                <w:rFonts w:asciiTheme="minorHAnsi" w:hAnsiTheme="minorHAnsi" w:cstheme="minorHAnsi"/>
                <w:sz w:val="22"/>
                <w:szCs w:val="22"/>
              </w:rPr>
            </w:pPr>
            <w:r>
              <w:rPr>
                <w:rFonts w:asciiTheme="minorHAnsi" w:hAnsiTheme="minorHAnsi" w:cstheme="minorHAnsi"/>
                <w:sz w:val="22"/>
                <w:szCs w:val="22"/>
              </w:rPr>
              <w:t>CCG</w:t>
            </w:r>
            <w:r w:rsidR="00847CDE">
              <w:rPr>
                <w:rFonts w:asciiTheme="minorHAnsi" w:hAnsiTheme="minorHAnsi" w:cstheme="minorHAnsi"/>
                <w:sz w:val="22"/>
                <w:szCs w:val="22"/>
              </w:rPr>
              <w:t xml:space="preserve"> </w:t>
            </w:r>
          </w:p>
          <w:p w:rsidR="00F17A33" w:rsidRDefault="00F17A33" w:rsidP="003459F5">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F17A33" w:rsidRDefault="00F17A33" w:rsidP="003459F5">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F17A33" w:rsidRDefault="00F17A33" w:rsidP="003459F5">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F17A33" w:rsidRDefault="00F17A33" w:rsidP="003459F5">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F17A33" w:rsidRDefault="00F17A33" w:rsidP="003459F5">
            <w:pPr>
              <w:rPr>
                <w:rFonts w:asciiTheme="minorHAnsi" w:hAnsiTheme="minorHAnsi" w:cstheme="minorHAnsi"/>
                <w:sz w:val="22"/>
                <w:szCs w:val="22"/>
              </w:rPr>
            </w:pPr>
          </w:p>
        </w:tc>
        <w:tc>
          <w:tcPr>
            <w:tcW w:w="1417" w:type="dxa"/>
            <w:shd w:val="clear" w:color="auto" w:fill="FFC000" w:themeFill="accent4"/>
          </w:tcPr>
          <w:p w:rsidR="00F17A33" w:rsidRDefault="00F17A33" w:rsidP="003459F5">
            <w:pPr>
              <w:rPr>
                <w:rFonts w:asciiTheme="minorHAnsi" w:hAnsiTheme="minorHAnsi" w:cstheme="minorHAnsi"/>
                <w:sz w:val="22"/>
                <w:szCs w:val="22"/>
              </w:rPr>
            </w:pPr>
          </w:p>
        </w:tc>
        <w:tc>
          <w:tcPr>
            <w:tcW w:w="1418" w:type="dxa"/>
            <w:tcBorders>
              <w:bottom w:val="single" w:sz="4" w:space="0" w:color="auto"/>
            </w:tcBorders>
            <w:shd w:val="clear" w:color="auto" w:fill="70AD47" w:themeFill="accent6"/>
          </w:tcPr>
          <w:p w:rsidR="00F17A33" w:rsidRDefault="00F17A33" w:rsidP="003459F5">
            <w:pPr>
              <w:rPr>
                <w:rFonts w:asciiTheme="minorHAnsi" w:hAnsiTheme="minorHAnsi" w:cstheme="minorHAnsi"/>
                <w:sz w:val="22"/>
                <w:szCs w:val="22"/>
              </w:rPr>
            </w:pPr>
          </w:p>
        </w:tc>
        <w:tc>
          <w:tcPr>
            <w:tcW w:w="1418" w:type="dxa"/>
            <w:shd w:val="clear" w:color="auto" w:fill="FFC000" w:themeFill="accent4"/>
          </w:tcPr>
          <w:p w:rsidR="00F17A33" w:rsidRDefault="00F17A33" w:rsidP="003459F5">
            <w:pPr>
              <w:rPr>
                <w:rFonts w:asciiTheme="minorHAnsi" w:hAnsiTheme="minorHAnsi" w:cstheme="minorHAnsi"/>
                <w:sz w:val="22"/>
                <w:szCs w:val="22"/>
              </w:rPr>
            </w:pPr>
          </w:p>
        </w:tc>
        <w:tc>
          <w:tcPr>
            <w:tcW w:w="1418" w:type="dxa"/>
            <w:tcBorders>
              <w:bottom w:val="single" w:sz="4" w:space="0" w:color="auto"/>
            </w:tcBorders>
            <w:shd w:val="clear" w:color="auto" w:fill="70AD47" w:themeFill="accent6"/>
          </w:tcPr>
          <w:p w:rsidR="00F17A33" w:rsidRDefault="00F17A33" w:rsidP="003459F5">
            <w:pPr>
              <w:rPr>
                <w:rFonts w:asciiTheme="minorHAnsi" w:hAnsiTheme="minorHAnsi" w:cstheme="minorHAnsi"/>
                <w:sz w:val="22"/>
                <w:szCs w:val="22"/>
              </w:rPr>
            </w:pPr>
          </w:p>
        </w:tc>
        <w:tc>
          <w:tcPr>
            <w:tcW w:w="1418" w:type="dxa"/>
            <w:tcBorders>
              <w:bottom w:val="single" w:sz="4" w:space="0" w:color="auto"/>
            </w:tcBorders>
            <w:shd w:val="clear" w:color="auto" w:fill="70AD47" w:themeFill="accent6"/>
          </w:tcPr>
          <w:p w:rsidR="00F17A33" w:rsidRDefault="00F17A33" w:rsidP="003459F5">
            <w:pPr>
              <w:rPr>
                <w:rFonts w:asciiTheme="minorHAnsi" w:hAnsiTheme="minorHAnsi" w:cstheme="minorHAnsi"/>
                <w:sz w:val="22"/>
                <w:szCs w:val="22"/>
              </w:rPr>
            </w:pPr>
          </w:p>
        </w:tc>
      </w:tr>
      <w:tr w:rsidR="00F17A33" w:rsidTr="001D5B3C">
        <w:tc>
          <w:tcPr>
            <w:tcW w:w="1417" w:type="dxa"/>
            <w:shd w:val="clear" w:color="auto" w:fill="E7E6E6" w:themeFill="background2"/>
          </w:tcPr>
          <w:p w:rsidR="00F17A33" w:rsidRDefault="00F17A33" w:rsidP="003459F5">
            <w:pPr>
              <w:rPr>
                <w:rFonts w:asciiTheme="minorHAnsi" w:hAnsiTheme="minorHAnsi" w:cstheme="minorHAnsi"/>
                <w:sz w:val="22"/>
                <w:szCs w:val="22"/>
              </w:rPr>
            </w:pPr>
            <w:r>
              <w:rPr>
                <w:rFonts w:asciiTheme="minorHAnsi" w:hAnsiTheme="minorHAnsi" w:cstheme="minorHAnsi"/>
                <w:sz w:val="22"/>
                <w:szCs w:val="22"/>
              </w:rPr>
              <w:t>Police</w:t>
            </w:r>
          </w:p>
          <w:p w:rsidR="00F17A33" w:rsidRDefault="00F17A33" w:rsidP="003459F5">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F17A33" w:rsidRDefault="00F17A33" w:rsidP="003459F5">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F17A33" w:rsidRDefault="00F17A33" w:rsidP="003459F5">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F17A33" w:rsidRDefault="00F17A33" w:rsidP="003459F5">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F17A33" w:rsidRDefault="00F17A33" w:rsidP="003459F5">
            <w:pPr>
              <w:rPr>
                <w:rFonts w:asciiTheme="minorHAnsi" w:hAnsiTheme="minorHAnsi" w:cstheme="minorHAnsi"/>
                <w:sz w:val="22"/>
                <w:szCs w:val="22"/>
              </w:rPr>
            </w:pPr>
          </w:p>
        </w:tc>
        <w:tc>
          <w:tcPr>
            <w:tcW w:w="1417" w:type="dxa"/>
          </w:tcPr>
          <w:p w:rsidR="00F17A33" w:rsidRDefault="00AB1D3C" w:rsidP="003459F5">
            <w:pPr>
              <w:rPr>
                <w:rFonts w:asciiTheme="minorHAnsi" w:hAnsiTheme="minorHAnsi" w:cstheme="minorHAnsi"/>
                <w:sz w:val="22"/>
                <w:szCs w:val="22"/>
              </w:rPr>
            </w:pPr>
            <w:r>
              <w:rPr>
                <w:rFonts w:asciiTheme="minorHAnsi" w:hAnsiTheme="minorHAnsi" w:cstheme="minorHAnsi"/>
                <w:sz w:val="22"/>
                <w:szCs w:val="22"/>
              </w:rPr>
              <w:t>No RAG rating</w:t>
            </w:r>
            <w:r w:rsidR="005F6002">
              <w:rPr>
                <w:rFonts w:asciiTheme="minorHAnsi" w:hAnsiTheme="minorHAnsi" w:cstheme="minorHAnsi"/>
                <w:sz w:val="22"/>
                <w:szCs w:val="22"/>
              </w:rPr>
              <w:t xml:space="preserve"> given</w:t>
            </w:r>
          </w:p>
        </w:tc>
        <w:tc>
          <w:tcPr>
            <w:tcW w:w="1418" w:type="dxa"/>
            <w:tcBorders>
              <w:bottom w:val="single" w:sz="4" w:space="0" w:color="auto"/>
            </w:tcBorders>
            <w:shd w:val="clear" w:color="auto" w:fill="70AD47" w:themeFill="accent6"/>
          </w:tcPr>
          <w:p w:rsidR="00F17A33" w:rsidRDefault="00F17A33" w:rsidP="003459F5">
            <w:pPr>
              <w:rPr>
                <w:rFonts w:asciiTheme="minorHAnsi" w:hAnsiTheme="minorHAnsi" w:cstheme="minorHAnsi"/>
                <w:sz w:val="22"/>
                <w:szCs w:val="22"/>
              </w:rPr>
            </w:pPr>
          </w:p>
        </w:tc>
        <w:tc>
          <w:tcPr>
            <w:tcW w:w="1418" w:type="dxa"/>
            <w:tcBorders>
              <w:bottom w:val="single" w:sz="4" w:space="0" w:color="auto"/>
            </w:tcBorders>
          </w:tcPr>
          <w:p w:rsidR="00F17A33" w:rsidRDefault="005F6002" w:rsidP="003459F5">
            <w:pPr>
              <w:rPr>
                <w:rFonts w:asciiTheme="minorHAnsi" w:hAnsiTheme="minorHAnsi" w:cstheme="minorHAnsi"/>
                <w:sz w:val="22"/>
                <w:szCs w:val="22"/>
              </w:rPr>
            </w:pPr>
            <w:r>
              <w:rPr>
                <w:rFonts w:asciiTheme="minorHAnsi" w:hAnsiTheme="minorHAnsi" w:cstheme="minorHAnsi"/>
                <w:sz w:val="22"/>
                <w:szCs w:val="22"/>
              </w:rPr>
              <w:t>N/A</w:t>
            </w:r>
          </w:p>
        </w:tc>
        <w:tc>
          <w:tcPr>
            <w:tcW w:w="1418" w:type="dxa"/>
            <w:tcBorders>
              <w:bottom w:val="single" w:sz="4" w:space="0" w:color="auto"/>
            </w:tcBorders>
            <w:shd w:val="clear" w:color="auto" w:fill="70AD47" w:themeFill="accent6"/>
          </w:tcPr>
          <w:p w:rsidR="00F17A33" w:rsidRDefault="00F17A33" w:rsidP="003459F5">
            <w:pPr>
              <w:rPr>
                <w:rFonts w:asciiTheme="minorHAnsi" w:hAnsiTheme="minorHAnsi" w:cstheme="minorHAnsi"/>
                <w:sz w:val="22"/>
                <w:szCs w:val="22"/>
              </w:rPr>
            </w:pPr>
          </w:p>
        </w:tc>
        <w:tc>
          <w:tcPr>
            <w:tcW w:w="1418" w:type="dxa"/>
            <w:tcBorders>
              <w:bottom w:val="single" w:sz="4" w:space="0" w:color="auto"/>
            </w:tcBorders>
            <w:shd w:val="clear" w:color="auto" w:fill="70AD47" w:themeFill="accent6"/>
          </w:tcPr>
          <w:p w:rsidR="00F17A33" w:rsidRDefault="00F17A33" w:rsidP="003459F5">
            <w:pPr>
              <w:rPr>
                <w:rFonts w:asciiTheme="minorHAnsi" w:hAnsiTheme="minorHAnsi" w:cstheme="minorHAnsi"/>
                <w:sz w:val="22"/>
                <w:szCs w:val="22"/>
              </w:rPr>
            </w:pPr>
          </w:p>
        </w:tc>
      </w:tr>
      <w:tr w:rsidR="00F17A33" w:rsidTr="00E3556D">
        <w:tc>
          <w:tcPr>
            <w:tcW w:w="1417" w:type="dxa"/>
            <w:shd w:val="clear" w:color="auto" w:fill="E7E6E6" w:themeFill="background2"/>
          </w:tcPr>
          <w:p w:rsidR="00F17A33" w:rsidRDefault="00F17A33" w:rsidP="003459F5">
            <w:pPr>
              <w:rPr>
                <w:rFonts w:asciiTheme="minorHAnsi" w:hAnsiTheme="minorHAnsi" w:cstheme="minorHAnsi"/>
                <w:sz w:val="22"/>
                <w:szCs w:val="22"/>
              </w:rPr>
            </w:pPr>
            <w:r>
              <w:rPr>
                <w:rFonts w:asciiTheme="minorHAnsi" w:hAnsiTheme="minorHAnsi" w:cstheme="minorHAnsi"/>
                <w:sz w:val="22"/>
                <w:szCs w:val="22"/>
              </w:rPr>
              <w:t>LFB</w:t>
            </w:r>
          </w:p>
          <w:p w:rsidR="00F17A33" w:rsidRDefault="00F17A33" w:rsidP="003459F5">
            <w:pPr>
              <w:rPr>
                <w:rFonts w:asciiTheme="minorHAnsi" w:hAnsiTheme="minorHAnsi" w:cstheme="minorHAnsi"/>
                <w:sz w:val="22"/>
                <w:szCs w:val="22"/>
              </w:rPr>
            </w:pPr>
          </w:p>
        </w:tc>
        <w:tc>
          <w:tcPr>
            <w:tcW w:w="1417" w:type="dxa"/>
            <w:tcBorders>
              <w:bottom w:val="single" w:sz="4" w:space="0" w:color="auto"/>
            </w:tcBorders>
            <w:shd w:val="clear" w:color="auto" w:fill="FFC000" w:themeFill="accent4"/>
          </w:tcPr>
          <w:p w:rsidR="00F17A33" w:rsidRDefault="00F17A33" w:rsidP="003459F5">
            <w:pPr>
              <w:rPr>
                <w:rFonts w:asciiTheme="minorHAnsi" w:hAnsiTheme="minorHAnsi" w:cstheme="minorHAnsi"/>
                <w:sz w:val="22"/>
                <w:szCs w:val="22"/>
              </w:rPr>
            </w:pPr>
          </w:p>
        </w:tc>
        <w:tc>
          <w:tcPr>
            <w:tcW w:w="1417" w:type="dxa"/>
            <w:tcBorders>
              <w:bottom w:val="single" w:sz="4" w:space="0" w:color="auto"/>
            </w:tcBorders>
            <w:shd w:val="clear" w:color="auto" w:fill="FFC000" w:themeFill="accent4"/>
          </w:tcPr>
          <w:p w:rsidR="00F17A33" w:rsidRDefault="00F17A33" w:rsidP="003459F5">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F17A33" w:rsidRDefault="00F17A33" w:rsidP="003459F5">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F17A33" w:rsidRDefault="00F17A33" w:rsidP="003459F5">
            <w:pPr>
              <w:rPr>
                <w:rFonts w:asciiTheme="minorHAnsi" w:hAnsiTheme="minorHAnsi" w:cstheme="minorHAnsi"/>
                <w:sz w:val="22"/>
                <w:szCs w:val="22"/>
              </w:rPr>
            </w:pPr>
          </w:p>
        </w:tc>
        <w:tc>
          <w:tcPr>
            <w:tcW w:w="1417" w:type="dxa"/>
            <w:tcBorders>
              <w:bottom w:val="single" w:sz="4" w:space="0" w:color="auto"/>
            </w:tcBorders>
          </w:tcPr>
          <w:p w:rsidR="00F17A33" w:rsidRDefault="00CC297B" w:rsidP="003459F5">
            <w:pPr>
              <w:rPr>
                <w:rFonts w:asciiTheme="minorHAnsi" w:hAnsiTheme="minorHAnsi" w:cstheme="minorHAnsi"/>
                <w:sz w:val="22"/>
                <w:szCs w:val="22"/>
              </w:rPr>
            </w:pPr>
            <w:r>
              <w:rPr>
                <w:rFonts w:asciiTheme="minorHAnsi" w:hAnsiTheme="minorHAnsi" w:cstheme="minorHAnsi"/>
                <w:sz w:val="22"/>
                <w:szCs w:val="22"/>
              </w:rPr>
              <w:t>N/A</w:t>
            </w:r>
          </w:p>
        </w:tc>
        <w:tc>
          <w:tcPr>
            <w:tcW w:w="1418" w:type="dxa"/>
            <w:tcBorders>
              <w:bottom w:val="single" w:sz="4" w:space="0" w:color="auto"/>
            </w:tcBorders>
            <w:shd w:val="clear" w:color="auto" w:fill="FFC000" w:themeFill="accent4"/>
          </w:tcPr>
          <w:p w:rsidR="00F17A33" w:rsidRDefault="00F17A33" w:rsidP="003459F5">
            <w:pPr>
              <w:rPr>
                <w:rFonts w:asciiTheme="minorHAnsi" w:hAnsiTheme="minorHAnsi" w:cstheme="minorHAnsi"/>
                <w:sz w:val="22"/>
                <w:szCs w:val="22"/>
              </w:rPr>
            </w:pPr>
          </w:p>
        </w:tc>
        <w:tc>
          <w:tcPr>
            <w:tcW w:w="1418" w:type="dxa"/>
            <w:tcBorders>
              <w:bottom w:val="single" w:sz="4" w:space="0" w:color="auto"/>
            </w:tcBorders>
            <w:shd w:val="clear" w:color="auto" w:fill="FFC000" w:themeFill="accent4"/>
          </w:tcPr>
          <w:p w:rsidR="00F17A33" w:rsidRDefault="00F17A33" w:rsidP="003459F5">
            <w:pPr>
              <w:rPr>
                <w:rFonts w:asciiTheme="minorHAnsi" w:hAnsiTheme="minorHAnsi" w:cstheme="minorHAnsi"/>
                <w:sz w:val="22"/>
                <w:szCs w:val="22"/>
              </w:rPr>
            </w:pPr>
          </w:p>
        </w:tc>
        <w:tc>
          <w:tcPr>
            <w:tcW w:w="1418" w:type="dxa"/>
            <w:tcBorders>
              <w:bottom w:val="single" w:sz="4" w:space="0" w:color="auto"/>
            </w:tcBorders>
            <w:shd w:val="clear" w:color="auto" w:fill="FFC000" w:themeFill="accent4"/>
          </w:tcPr>
          <w:p w:rsidR="00F17A33" w:rsidRDefault="00F17A33" w:rsidP="003459F5">
            <w:pPr>
              <w:rPr>
                <w:rFonts w:asciiTheme="minorHAnsi" w:hAnsiTheme="minorHAnsi" w:cstheme="minorHAnsi"/>
                <w:sz w:val="22"/>
                <w:szCs w:val="22"/>
              </w:rPr>
            </w:pPr>
          </w:p>
        </w:tc>
        <w:tc>
          <w:tcPr>
            <w:tcW w:w="1418" w:type="dxa"/>
            <w:tcBorders>
              <w:bottom w:val="single" w:sz="4" w:space="0" w:color="auto"/>
            </w:tcBorders>
            <w:shd w:val="clear" w:color="auto" w:fill="70AD47" w:themeFill="accent6"/>
          </w:tcPr>
          <w:p w:rsidR="00F17A33" w:rsidRDefault="00F17A33" w:rsidP="003459F5">
            <w:pPr>
              <w:rPr>
                <w:rFonts w:asciiTheme="minorHAnsi" w:hAnsiTheme="minorHAnsi" w:cstheme="minorHAnsi"/>
                <w:sz w:val="22"/>
                <w:szCs w:val="22"/>
              </w:rPr>
            </w:pPr>
          </w:p>
        </w:tc>
      </w:tr>
      <w:tr w:rsidR="00F17A33" w:rsidTr="00E3556D">
        <w:tc>
          <w:tcPr>
            <w:tcW w:w="1417" w:type="dxa"/>
            <w:shd w:val="clear" w:color="auto" w:fill="E7E6E6" w:themeFill="background2"/>
          </w:tcPr>
          <w:p w:rsidR="00F17A33" w:rsidRDefault="00F17A33" w:rsidP="003459F5">
            <w:pPr>
              <w:rPr>
                <w:rFonts w:asciiTheme="minorHAnsi" w:hAnsiTheme="minorHAnsi" w:cstheme="minorHAnsi"/>
                <w:sz w:val="22"/>
                <w:szCs w:val="22"/>
              </w:rPr>
            </w:pPr>
            <w:r>
              <w:rPr>
                <w:rFonts w:asciiTheme="minorHAnsi" w:hAnsiTheme="minorHAnsi" w:cstheme="minorHAnsi"/>
                <w:sz w:val="22"/>
                <w:szCs w:val="22"/>
              </w:rPr>
              <w:t>LAS</w:t>
            </w:r>
          </w:p>
          <w:p w:rsidR="00F17A33" w:rsidRDefault="00F17A33" w:rsidP="003459F5">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F17A33" w:rsidRDefault="00F17A33" w:rsidP="003459F5">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F17A33" w:rsidRDefault="00F17A33" w:rsidP="003459F5">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F17A33" w:rsidRDefault="00F17A33" w:rsidP="003459F5">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F17A33" w:rsidRDefault="00F17A33" w:rsidP="003459F5">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F17A33" w:rsidRDefault="00F17A33" w:rsidP="003459F5">
            <w:pPr>
              <w:rPr>
                <w:rFonts w:asciiTheme="minorHAnsi" w:hAnsiTheme="minorHAnsi" w:cstheme="minorHAnsi"/>
                <w:sz w:val="22"/>
                <w:szCs w:val="22"/>
              </w:rPr>
            </w:pPr>
          </w:p>
        </w:tc>
        <w:tc>
          <w:tcPr>
            <w:tcW w:w="1418" w:type="dxa"/>
            <w:tcBorders>
              <w:bottom w:val="single" w:sz="4" w:space="0" w:color="auto"/>
            </w:tcBorders>
            <w:shd w:val="clear" w:color="auto" w:fill="70AD47" w:themeFill="accent6"/>
          </w:tcPr>
          <w:p w:rsidR="00F17A33" w:rsidRDefault="00F17A33" w:rsidP="003459F5">
            <w:pPr>
              <w:rPr>
                <w:rFonts w:asciiTheme="minorHAnsi" w:hAnsiTheme="minorHAnsi" w:cstheme="minorHAnsi"/>
                <w:sz w:val="22"/>
                <w:szCs w:val="22"/>
              </w:rPr>
            </w:pPr>
          </w:p>
        </w:tc>
        <w:tc>
          <w:tcPr>
            <w:tcW w:w="1418" w:type="dxa"/>
            <w:tcBorders>
              <w:bottom w:val="single" w:sz="4" w:space="0" w:color="auto"/>
            </w:tcBorders>
            <w:shd w:val="clear" w:color="auto" w:fill="70AD47" w:themeFill="accent6"/>
          </w:tcPr>
          <w:p w:rsidR="00F17A33" w:rsidRDefault="00F17A33" w:rsidP="003459F5">
            <w:pPr>
              <w:rPr>
                <w:rFonts w:asciiTheme="minorHAnsi" w:hAnsiTheme="minorHAnsi" w:cstheme="minorHAnsi"/>
                <w:sz w:val="22"/>
                <w:szCs w:val="22"/>
              </w:rPr>
            </w:pPr>
          </w:p>
        </w:tc>
        <w:tc>
          <w:tcPr>
            <w:tcW w:w="1418" w:type="dxa"/>
            <w:tcBorders>
              <w:bottom w:val="single" w:sz="4" w:space="0" w:color="auto"/>
            </w:tcBorders>
            <w:shd w:val="clear" w:color="auto" w:fill="70AD47" w:themeFill="accent6"/>
          </w:tcPr>
          <w:p w:rsidR="00F17A33" w:rsidRDefault="00F17A33" w:rsidP="003459F5">
            <w:pPr>
              <w:rPr>
                <w:rFonts w:asciiTheme="minorHAnsi" w:hAnsiTheme="minorHAnsi" w:cstheme="minorHAnsi"/>
                <w:sz w:val="22"/>
                <w:szCs w:val="22"/>
              </w:rPr>
            </w:pPr>
          </w:p>
        </w:tc>
        <w:tc>
          <w:tcPr>
            <w:tcW w:w="1418" w:type="dxa"/>
            <w:tcBorders>
              <w:bottom w:val="single" w:sz="4" w:space="0" w:color="auto"/>
            </w:tcBorders>
            <w:shd w:val="clear" w:color="auto" w:fill="70AD47" w:themeFill="accent6"/>
          </w:tcPr>
          <w:p w:rsidR="00F17A33" w:rsidRDefault="00F17A33" w:rsidP="003459F5">
            <w:pPr>
              <w:rPr>
                <w:rFonts w:asciiTheme="minorHAnsi" w:hAnsiTheme="minorHAnsi" w:cstheme="minorHAnsi"/>
                <w:sz w:val="22"/>
                <w:szCs w:val="22"/>
              </w:rPr>
            </w:pPr>
          </w:p>
        </w:tc>
      </w:tr>
      <w:tr w:rsidR="00F17A33" w:rsidTr="008720E0">
        <w:tc>
          <w:tcPr>
            <w:tcW w:w="1417" w:type="dxa"/>
            <w:shd w:val="clear" w:color="auto" w:fill="E7E6E6" w:themeFill="background2"/>
          </w:tcPr>
          <w:p w:rsidR="00F17A33" w:rsidRDefault="00F17A33" w:rsidP="003459F5">
            <w:pPr>
              <w:rPr>
                <w:rFonts w:asciiTheme="minorHAnsi" w:hAnsiTheme="minorHAnsi" w:cstheme="minorHAnsi"/>
                <w:sz w:val="22"/>
                <w:szCs w:val="22"/>
              </w:rPr>
            </w:pPr>
            <w:r>
              <w:rPr>
                <w:rFonts w:asciiTheme="minorHAnsi" w:hAnsiTheme="minorHAnsi" w:cstheme="minorHAnsi"/>
                <w:sz w:val="22"/>
                <w:szCs w:val="22"/>
              </w:rPr>
              <w:t>Clarion (MPH)</w:t>
            </w:r>
          </w:p>
        </w:tc>
        <w:tc>
          <w:tcPr>
            <w:tcW w:w="1417" w:type="dxa"/>
            <w:shd w:val="clear" w:color="auto" w:fill="FFC000" w:themeFill="accent4"/>
          </w:tcPr>
          <w:p w:rsidR="00F17A33" w:rsidRDefault="00F17A33" w:rsidP="003459F5">
            <w:pPr>
              <w:rPr>
                <w:rFonts w:asciiTheme="minorHAnsi" w:hAnsiTheme="minorHAnsi" w:cstheme="minorHAnsi"/>
                <w:sz w:val="22"/>
                <w:szCs w:val="22"/>
              </w:rPr>
            </w:pPr>
          </w:p>
        </w:tc>
        <w:tc>
          <w:tcPr>
            <w:tcW w:w="1417" w:type="dxa"/>
            <w:shd w:val="clear" w:color="auto" w:fill="70AD47" w:themeFill="accent6"/>
          </w:tcPr>
          <w:p w:rsidR="00F17A33" w:rsidRDefault="00F17A33" w:rsidP="003459F5">
            <w:pPr>
              <w:rPr>
                <w:rFonts w:asciiTheme="minorHAnsi" w:hAnsiTheme="minorHAnsi" w:cstheme="minorHAnsi"/>
                <w:sz w:val="22"/>
                <w:szCs w:val="22"/>
              </w:rPr>
            </w:pPr>
          </w:p>
        </w:tc>
        <w:tc>
          <w:tcPr>
            <w:tcW w:w="1417" w:type="dxa"/>
            <w:shd w:val="clear" w:color="auto" w:fill="70AD47" w:themeFill="accent6"/>
          </w:tcPr>
          <w:p w:rsidR="00F17A33" w:rsidRDefault="00F17A33" w:rsidP="003459F5">
            <w:pPr>
              <w:rPr>
                <w:rFonts w:asciiTheme="minorHAnsi" w:hAnsiTheme="minorHAnsi" w:cstheme="minorHAnsi"/>
                <w:sz w:val="22"/>
                <w:szCs w:val="22"/>
              </w:rPr>
            </w:pPr>
          </w:p>
        </w:tc>
        <w:tc>
          <w:tcPr>
            <w:tcW w:w="1417" w:type="dxa"/>
            <w:shd w:val="clear" w:color="auto" w:fill="70AD47" w:themeFill="accent6"/>
          </w:tcPr>
          <w:p w:rsidR="00F17A33" w:rsidRDefault="00F17A33" w:rsidP="003459F5">
            <w:pPr>
              <w:rPr>
                <w:rFonts w:asciiTheme="minorHAnsi" w:hAnsiTheme="minorHAnsi" w:cstheme="minorHAnsi"/>
                <w:sz w:val="22"/>
                <w:szCs w:val="22"/>
              </w:rPr>
            </w:pPr>
          </w:p>
        </w:tc>
        <w:tc>
          <w:tcPr>
            <w:tcW w:w="1417" w:type="dxa"/>
            <w:shd w:val="clear" w:color="auto" w:fill="70AD47" w:themeFill="accent6"/>
          </w:tcPr>
          <w:p w:rsidR="00F17A33" w:rsidRDefault="00F17A33" w:rsidP="003459F5">
            <w:pPr>
              <w:rPr>
                <w:rFonts w:asciiTheme="minorHAnsi" w:hAnsiTheme="minorHAnsi" w:cstheme="minorHAnsi"/>
                <w:sz w:val="22"/>
                <w:szCs w:val="22"/>
              </w:rPr>
            </w:pPr>
          </w:p>
        </w:tc>
        <w:tc>
          <w:tcPr>
            <w:tcW w:w="1418" w:type="dxa"/>
            <w:shd w:val="clear" w:color="auto" w:fill="70AD47" w:themeFill="accent6"/>
          </w:tcPr>
          <w:p w:rsidR="00F17A33" w:rsidRDefault="00F17A33" w:rsidP="003459F5">
            <w:pPr>
              <w:rPr>
                <w:rFonts w:asciiTheme="minorHAnsi" w:hAnsiTheme="minorHAnsi" w:cstheme="minorHAnsi"/>
                <w:sz w:val="22"/>
                <w:szCs w:val="22"/>
              </w:rPr>
            </w:pPr>
          </w:p>
        </w:tc>
        <w:tc>
          <w:tcPr>
            <w:tcW w:w="1418" w:type="dxa"/>
            <w:shd w:val="clear" w:color="auto" w:fill="70AD47" w:themeFill="accent6"/>
          </w:tcPr>
          <w:p w:rsidR="00F17A33" w:rsidRDefault="00F17A33" w:rsidP="003459F5">
            <w:pPr>
              <w:rPr>
                <w:rFonts w:asciiTheme="minorHAnsi" w:hAnsiTheme="minorHAnsi" w:cstheme="minorHAnsi"/>
                <w:sz w:val="22"/>
                <w:szCs w:val="22"/>
              </w:rPr>
            </w:pPr>
          </w:p>
        </w:tc>
        <w:tc>
          <w:tcPr>
            <w:tcW w:w="1418" w:type="dxa"/>
            <w:shd w:val="clear" w:color="auto" w:fill="70AD47" w:themeFill="accent6"/>
          </w:tcPr>
          <w:p w:rsidR="00F17A33" w:rsidRDefault="00F17A33" w:rsidP="003459F5">
            <w:pPr>
              <w:rPr>
                <w:rFonts w:asciiTheme="minorHAnsi" w:hAnsiTheme="minorHAnsi" w:cstheme="minorHAnsi"/>
                <w:sz w:val="22"/>
                <w:szCs w:val="22"/>
              </w:rPr>
            </w:pPr>
          </w:p>
        </w:tc>
        <w:tc>
          <w:tcPr>
            <w:tcW w:w="1418" w:type="dxa"/>
            <w:shd w:val="clear" w:color="auto" w:fill="70AD47" w:themeFill="accent6"/>
          </w:tcPr>
          <w:p w:rsidR="00F17A33" w:rsidRDefault="00F17A33" w:rsidP="003459F5">
            <w:pPr>
              <w:rPr>
                <w:rFonts w:asciiTheme="minorHAnsi" w:hAnsiTheme="minorHAnsi" w:cstheme="minorHAnsi"/>
                <w:sz w:val="22"/>
                <w:szCs w:val="22"/>
              </w:rPr>
            </w:pPr>
          </w:p>
        </w:tc>
      </w:tr>
      <w:tr w:rsidR="00F17A33" w:rsidTr="001D5B3C">
        <w:tc>
          <w:tcPr>
            <w:tcW w:w="1417" w:type="dxa"/>
            <w:shd w:val="clear" w:color="auto" w:fill="E7E6E6" w:themeFill="background2"/>
          </w:tcPr>
          <w:p w:rsidR="00F17A33" w:rsidRDefault="00F17A33" w:rsidP="003459F5">
            <w:pPr>
              <w:rPr>
                <w:rFonts w:asciiTheme="minorHAnsi" w:hAnsiTheme="minorHAnsi" w:cstheme="minorHAnsi"/>
                <w:sz w:val="22"/>
                <w:szCs w:val="22"/>
              </w:rPr>
            </w:pPr>
            <w:r>
              <w:rPr>
                <w:rFonts w:asciiTheme="minorHAnsi" w:hAnsiTheme="minorHAnsi" w:cstheme="minorHAnsi"/>
                <w:sz w:val="22"/>
                <w:szCs w:val="22"/>
              </w:rPr>
              <w:t>London Probation</w:t>
            </w:r>
          </w:p>
        </w:tc>
        <w:tc>
          <w:tcPr>
            <w:tcW w:w="1417" w:type="dxa"/>
            <w:tcBorders>
              <w:bottom w:val="single" w:sz="4" w:space="0" w:color="auto"/>
            </w:tcBorders>
          </w:tcPr>
          <w:p w:rsidR="00F17A33" w:rsidRDefault="00F17A33" w:rsidP="003459F5">
            <w:pPr>
              <w:rPr>
                <w:rFonts w:asciiTheme="minorHAnsi" w:hAnsiTheme="minorHAnsi" w:cstheme="minorHAnsi"/>
                <w:sz w:val="22"/>
                <w:szCs w:val="22"/>
              </w:rPr>
            </w:pPr>
          </w:p>
        </w:tc>
        <w:tc>
          <w:tcPr>
            <w:tcW w:w="1417" w:type="dxa"/>
            <w:tcBorders>
              <w:bottom w:val="single" w:sz="4" w:space="0" w:color="auto"/>
            </w:tcBorders>
          </w:tcPr>
          <w:p w:rsidR="00F17A33" w:rsidRDefault="00F17A33" w:rsidP="003459F5">
            <w:pPr>
              <w:rPr>
                <w:rFonts w:asciiTheme="minorHAnsi" w:hAnsiTheme="minorHAnsi" w:cstheme="minorHAnsi"/>
                <w:sz w:val="22"/>
                <w:szCs w:val="22"/>
              </w:rPr>
            </w:pPr>
          </w:p>
        </w:tc>
        <w:tc>
          <w:tcPr>
            <w:tcW w:w="1417" w:type="dxa"/>
            <w:tcBorders>
              <w:bottom w:val="single" w:sz="4" w:space="0" w:color="auto"/>
            </w:tcBorders>
          </w:tcPr>
          <w:p w:rsidR="00F17A33" w:rsidRDefault="00F17A33" w:rsidP="003459F5">
            <w:pPr>
              <w:rPr>
                <w:rFonts w:asciiTheme="minorHAnsi" w:hAnsiTheme="minorHAnsi" w:cstheme="minorHAnsi"/>
                <w:sz w:val="22"/>
                <w:szCs w:val="22"/>
              </w:rPr>
            </w:pPr>
          </w:p>
        </w:tc>
        <w:tc>
          <w:tcPr>
            <w:tcW w:w="1417" w:type="dxa"/>
            <w:tcBorders>
              <w:bottom w:val="single" w:sz="4" w:space="0" w:color="auto"/>
            </w:tcBorders>
          </w:tcPr>
          <w:p w:rsidR="00F17A33" w:rsidRDefault="00F17A33" w:rsidP="003459F5">
            <w:pPr>
              <w:rPr>
                <w:rFonts w:asciiTheme="minorHAnsi" w:hAnsiTheme="minorHAnsi" w:cstheme="minorHAnsi"/>
                <w:sz w:val="22"/>
                <w:szCs w:val="22"/>
              </w:rPr>
            </w:pPr>
          </w:p>
        </w:tc>
        <w:tc>
          <w:tcPr>
            <w:tcW w:w="1417" w:type="dxa"/>
            <w:tcBorders>
              <w:bottom w:val="single" w:sz="4" w:space="0" w:color="auto"/>
            </w:tcBorders>
          </w:tcPr>
          <w:p w:rsidR="00F17A33" w:rsidRDefault="00F17A33" w:rsidP="003459F5">
            <w:pPr>
              <w:rPr>
                <w:rFonts w:asciiTheme="minorHAnsi" w:hAnsiTheme="minorHAnsi" w:cstheme="minorHAnsi"/>
                <w:sz w:val="22"/>
                <w:szCs w:val="22"/>
              </w:rPr>
            </w:pPr>
          </w:p>
        </w:tc>
        <w:tc>
          <w:tcPr>
            <w:tcW w:w="1418" w:type="dxa"/>
            <w:tcBorders>
              <w:bottom w:val="single" w:sz="4" w:space="0" w:color="auto"/>
            </w:tcBorders>
          </w:tcPr>
          <w:p w:rsidR="00F17A33" w:rsidRDefault="00F17A33" w:rsidP="003459F5">
            <w:pPr>
              <w:rPr>
                <w:rFonts w:asciiTheme="minorHAnsi" w:hAnsiTheme="minorHAnsi" w:cstheme="minorHAnsi"/>
                <w:sz w:val="22"/>
                <w:szCs w:val="22"/>
              </w:rPr>
            </w:pPr>
          </w:p>
        </w:tc>
        <w:tc>
          <w:tcPr>
            <w:tcW w:w="1418" w:type="dxa"/>
            <w:tcBorders>
              <w:bottom w:val="single" w:sz="4" w:space="0" w:color="auto"/>
            </w:tcBorders>
          </w:tcPr>
          <w:p w:rsidR="00F17A33" w:rsidRDefault="00F17A33" w:rsidP="003459F5">
            <w:pPr>
              <w:rPr>
                <w:rFonts w:asciiTheme="minorHAnsi" w:hAnsiTheme="minorHAnsi" w:cstheme="minorHAnsi"/>
                <w:sz w:val="22"/>
                <w:szCs w:val="22"/>
              </w:rPr>
            </w:pPr>
          </w:p>
        </w:tc>
        <w:tc>
          <w:tcPr>
            <w:tcW w:w="1418" w:type="dxa"/>
            <w:tcBorders>
              <w:bottom w:val="single" w:sz="4" w:space="0" w:color="auto"/>
            </w:tcBorders>
          </w:tcPr>
          <w:p w:rsidR="00F17A33" w:rsidRDefault="00F17A33" w:rsidP="003459F5">
            <w:pPr>
              <w:rPr>
                <w:rFonts w:asciiTheme="minorHAnsi" w:hAnsiTheme="minorHAnsi" w:cstheme="minorHAnsi"/>
                <w:sz w:val="22"/>
                <w:szCs w:val="22"/>
              </w:rPr>
            </w:pPr>
          </w:p>
        </w:tc>
        <w:tc>
          <w:tcPr>
            <w:tcW w:w="1418" w:type="dxa"/>
            <w:tcBorders>
              <w:bottom w:val="single" w:sz="4" w:space="0" w:color="auto"/>
            </w:tcBorders>
          </w:tcPr>
          <w:p w:rsidR="00F17A33" w:rsidRDefault="00F17A33" w:rsidP="003459F5">
            <w:pPr>
              <w:rPr>
                <w:rFonts w:asciiTheme="minorHAnsi" w:hAnsiTheme="minorHAnsi" w:cstheme="minorHAnsi"/>
                <w:sz w:val="22"/>
                <w:szCs w:val="22"/>
              </w:rPr>
            </w:pPr>
          </w:p>
        </w:tc>
      </w:tr>
      <w:tr w:rsidR="00F17A33" w:rsidTr="008A623D">
        <w:tc>
          <w:tcPr>
            <w:tcW w:w="1417" w:type="dxa"/>
            <w:shd w:val="clear" w:color="auto" w:fill="E7E6E6" w:themeFill="background2"/>
          </w:tcPr>
          <w:p w:rsidR="00F17A33" w:rsidRDefault="00F17A33" w:rsidP="003459F5">
            <w:pPr>
              <w:rPr>
                <w:rFonts w:asciiTheme="minorHAnsi" w:hAnsiTheme="minorHAnsi" w:cstheme="minorHAnsi"/>
                <w:sz w:val="22"/>
                <w:szCs w:val="22"/>
              </w:rPr>
            </w:pPr>
            <w:r>
              <w:rPr>
                <w:rFonts w:asciiTheme="minorHAnsi" w:hAnsiTheme="minorHAnsi" w:cstheme="minorHAnsi"/>
                <w:sz w:val="22"/>
                <w:szCs w:val="22"/>
              </w:rPr>
              <w:t>SWLSTG</w:t>
            </w:r>
          </w:p>
          <w:p w:rsidR="00F17A33" w:rsidRDefault="00F17A33" w:rsidP="003459F5">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F17A33" w:rsidRDefault="00F17A33" w:rsidP="003459F5">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F17A33" w:rsidRDefault="00F17A33" w:rsidP="003459F5">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F17A33" w:rsidRDefault="00F17A33" w:rsidP="003459F5">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F17A33" w:rsidRDefault="00F17A33" w:rsidP="003459F5">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F17A33" w:rsidRDefault="00F17A33" w:rsidP="003459F5">
            <w:pPr>
              <w:rPr>
                <w:rFonts w:asciiTheme="minorHAnsi" w:hAnsiTheme="minorHAnsi" w:cstheme="minorHAnsi"/>
                <w:sz w:val="22"/>
                <w:szCs w:val="22"/>
              </w:rPr>
            </w:pPr>
          </w:p>
        </w:tc>
        <w:tc>
          <w:tcPr>
            <w:tcW w:w="1418" w:type="dxa"/>
            <w:tcBorders>
              <w:bottom w:val="single" w:sz="4" w:space="0" w:color="auto"/>
            </w:tcBorders>
            <w:shd w:val="clear" w:color="auto" w:fill="70AD47" w:themeFill="accent6"/>
          </w:tcPr>
          <w:p w:rsidR="00F17A33" w:rsidRDefault="00F17A33" w:rsidP="003459F5">
            <w:pPr>
              <w:rPr>
                <w:rFonts w:asciiTheme="minorHAnsi" w:hAnsiTheme="minorHAnsi" w:cstheme="minorHAnsi"/>
                <w:sz w:val="22"/>
                <w:szCs w:val="22"/>
              </w:rPr>
            </w:pPr>
          </w:p>
        </w:tc>
        <w:tc>
          <w:tcPr>
            <w:tcW w:w="1418" w:type="dxa"/>
            <w:tcBorders>
              <w:bottom w:val="single" w:sz="4" w:space="0" w:color="auto"/>
            </w:tcBorders>
            <w:shd w:val="clear" w:color="auto" w:fill="70AD47" w:themeFill="accent6"/>
          </w:tcPr>
          <w:p w:rsidR="00F17A33" w:rsidRDefault="00F17A33" w:rsidP="003459F5">
            <w:pPr>
              <w:rPr>
                <w:rFonts w:asciiTheme="minorHAnsi" w:hAnsiTheme="minorHAnsi" w:cstheme="minorHAnsi"/>
                <w:sz w:val="22"/>
                <w:szCs w:val="22"/>
              </w:rPr>
            </w:pPr>
          </w:p>
        </w:tc>
        <w:tc>
          <w:tcPr>
            <w:tcW w:w="1418" w:type="dxa"/>
            <w:tcBorders>
              <w:bottom w:val="single" w:sz="4" w:space="0" w:color="auto"/>
            </w:tcBorders>
            <w:shd w:val="clear" w:color="auto" w:fill="FFC000" w:themeFill="accent4"/>
          </w:tcPr>
          <w:p w:rsidR="00F17A33" w:rsidRDefault="00F17A33" w:rsidP="003459F5">
            <w:pPr>
              <w:rPr>
                <w:rFonts w:asciiTheme="minorHAnsi" w:hAnsiTheme="minorHAnsi" w:cstheme="minorHAnsi"/>
                <w:sz w:val="22"/>
                <w:szCs w:val="22"/>
              </w:rPr>
            </w:pPr>
          </w:p>
        </w:tc>
        <w:tc>
          <w:tcPr>
            <w:tcW w:w="1418" w:type="dxa"/>
            <w:tcBorders>
              <w:bottom w:val="single" w:sz="4" w:space="0" w:color="auto"/>
            </w:tcBorders>
            <w:shd w:val="clear" w:color="auto" w:fill="70AD47" w:themeFill="accent6"/>
          </w:tcPr>
          <w:p w:rsidR="00F17A33" w:rsidRDefault="00F17A33" w:rsidP="003459F5">
            <w:pPr>
              <w:rPr>
                <w:rFonts w:asciiTheme="minorHAnsi" w:hAnsiTheme="minorHAnsi" w:cstheme="minorHAnsi"/>
                <w:sz w:val="22"/>
                <w:szCs w:val="22"/>
              </w:rPr>
            </w:pPr>
          </w:p>
        </w:tc>
      </w:tr>
      <w:tr w:rsidR="00F17A33" w:rsidTr="008A623D">
        <w:tc>
          <w:tcPr>
            <w:tcW w:w="1417" w:type="dxa"/>
            <w:shd w:val="clear" w:color="auto" w:fill="E7E6E6" w:themeFill="background2"/>
          </w:tcPr>
          <w:p w:rsidR="00F17A33" w:rsidRDefault="00F17A33" w:rsidP="003459F5">
            <w:pPr>
              <w:rPr>
                <w:rFonts w:asciiTheme="minorHAnsi" w:hAnsiTheme="minorHAnsi" w:cstheme="minorHAnsi"/>
                <w:sz w:val="22"/>
                <w:szCs w:val="22"/>
              </w:rPr>
            </w:pPr>
            <w:r>
              <w:rPr>
                <w:rFonts w:asciiTheme="minorHAnsi" w:hAnsiTheme="minorHAnsi" w:cstheme="minorHAnsi"/>
                <w:sz w:val="22"/>
                <w:szCs w:val="22"/>
              </w:rPr>
              <w:t>MSCB</w:t>
            </w:r>
            <w:r w:rsidR="00847CDE">
              <w:rPr>
                <w:rFonts w:asciiTheme="minorHAnsi" w:hAnsiTheme="minorHAnsi" w:cstheme="minorHAnsi"/>
                <w:sz w:val="22"/>
                <w:szCs w:val="22"/>
              </w:rPr>
              <w:t xml:space="preserve"> </w:t>
            </w:r>
          </w:p>
          <w:p w:rsidR="00F17A33" w:rsidRDefault="00F17A33" w:rsidP="003459F5">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F17A33" w:rsidRDefault="00F17A33" w:rsidP="003459F5">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F17A33" w:rsidRDefault="00F17A33" w:rsidP="003459F5">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F17A33" w:rsidRDefault="00F17A33" w:rsidP="003459F5">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F17A33" w:rsidRDefault="00F17A33" w:rsidP="003459F5">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F17A33" w:rsidRDefault="00F17A33" w:rsidP="003459F5">
            <w:pPr>
              <w:rPr>
                <w:rFonts w:asciiTheme="minorHAnsi" w:hAnsiTheme="minorHAnsi" w:cstheme="minorHAnsi"/>
                <w:sz w:val="22"/>
                <w:szCs w:val="22"/>
              </w:rPr>
            </w:pPr>
          </w:p>
        </w:tc>
        <w:tc>
          <w:tcPr>
            <w:tcW w:w="1418" w:type="dxa"/>
            <w:tcBorders>
              <w:bottom w:val="single" w:sz="4" w:space="0" w:color="auto"/>
            </w:tcBorders>
            <w:shd w:val="clear" w:color="auto" w:fill="70AD47" w:themeFill="accent6"/>
          </w:tcPr>
          <w:p w:rsidR="00F17A33" w:rsidRDefault="00F17A33" w:rsidP="003459F5">
            <w:pPr>
              <w:rPr>
                <w:rFonts w:asciiTheme="minorHAnsi" w:hAnsiTheme="minorHAnsi" w:cstheme="minorHAnsi"/>
                <w:sz w:val="22"/>
                <w:szCs w:val="22"/>
              </w:rPr>
            </w:pPr>
          </w:p>
        </w:tc>
        <w:tc>
          <w:tcPr>
            <w:tcW w:w="1418" w:type="dxa"/>
            <w:tcBorders>
              <w:bottom w:val="single" w:sz="4" w:space="0" w:color="auto"/>
            </w:tcBorders>
            <w:shd w:val="clear" w:color="auto" w:fill="70AD47" w:themeFill="accent6"/>
          </w:tcPr>
          <w:p w:rsidR="00F17A33" w:rsidRDefault="00F17A33" w:rsidP="003459F5">
            <w:pPr>
              <w:rPr>
                <w:rFonts w:asciiTheme="minorHAnsi" w:hAnsiTheme="minorHAnsi" w:cstheme="minorHAnsi"/>
                <w:sz w:val="22"/>
                <w:szCs w:val="22"/>
              </w:rPr>
            </w:pPr>
          </w:p>
        </w:tc>
        <w:tc>
          <w:tcPr>
            <w:tcW w:w="1418" w:type="dxa"/>
            <w:tcBorders>
              <w:bottom w:val="single" w:sz="4" w:space="0" w:color="auto"/>
            </w:tcBorders>
            <w:shd w:val="clear" w:color="auto" w:fill="70AD47" w:themeFill="accent6"/>
          </w:tcPr>
          <w:p w:rsidR="00F17A33" w:rsidRDefault="00F17A33" w:rsidP="003459F5">
            <w:pPr>
              <w:rPr>
                <w:rFonts w:asciiTheme="minorHAnsi" w:hAnsiTheme="minorHAnsi" w:cstheme="minorHAnsi"/>
                <w:sz w:val="22"/>
                <w:szCs w:val="22"/>
              </w:rPr>
            </w:pPr>
          </w:p>
        </w:tc>
        <w:tc>
          <w:tcPr>
            <w:tcW w:w="1418" w:type="dxa"/>
            <w:tcBorders>
              <w:bottom w:val="single" w:sz="4" w:space="0" w:color="auto"/>
            </w:tcBorders>
            <w:shd w:val="clear" w:color="auto" w:fill="70AD47" w:themeFill="accent6"/>
          </w:tcPr>
          <w:p w:rsidR="00F17A33" w:rsidRDefault="00F17A33" w:rsidP="003459F5">
            <w:pPr>
              <w:rPr>
                <w:rFonts w:asciiTheme="minorHAnsi" w:hAnsiTheme="minorHAnsi" w:cstheme="minorHAnsi"/>
                <w:sz w:val="22"/>
                <w:szCs w:val="22"/>
              </w:rPr>
            </w:pPr>
          </w:p>
        </w:tc>
      </w:tr>
      <w:tr w:rsidR="00F17A33" w:rsidTr="004B476D">
        <w:tc>
          <w:tcPr>
            <w:tcW w:w="1417" w:type="dxa"/>
            <w:shd w:val="clear" w:color="auto" w:fill="E7E6E6" w:themeFill="background2"/>
          </w:tcPr>
          <w:p w:rsidR="00F17A33" w:rsidRDefault="00F17A33" w:rsidP="003459F5">
            <w:pPr>
              <w:rPr>
                <w:rFonts w:asciiTheme="minorHAnsi" w:hAnsiTheme="minorHAnsi" w:cstheme="minorHAnsi"/>
                <w:sz w:val="22"/>
                <w:szCs w:val="22"/>
              </w:rPr>
            </w:pPr>
            <w:r>
              <w:rPr>
                <w:rFonts w:asciiTheme="minorHAnsi" w:hAnsiTheme="minorHAnsi" w:cstheme="minorHAnsi"/>
                <w:sz w:val="22"/>
                <w:szCs w:val="22"/>
              </w:rPr>
              <w:t>St Georges Hospital</w:t>
            </w:r>
          </w:p>
        </w:tc>
        <w:tc>
          <w:tcPr>
            <w:tcW w:w="1417" w:type="dxa"/>
            <w:tcBorders>
              <w:bottom w:val="single" w:sz="4" w:space="0" w:color="auto"/>
            </w:tcBorders>
            <w:shd w:val="clear" w:color="auto" w:fill="70AD47" w:themeFill="accent6"/>
          </w:tcPr>
          <w:p w:rsidR="00F17A33" w:rsidRDefault="00F17A33" w:rsidP="003459F5">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F17A33" w:rsidRDefault="00F17A33" w:rsidP="003459F5">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F17A33" w:rsidRDefault="00F17A33" w:rsidP="003459F5">
            <w:pPr>
              <w:rPr>
                <w:rFonts w:asciiTheme="minorHAnsi" w:hAnsiTheme="minorHAnsi" w:cstheme="minorHAnsi"/>
                <w:sz w:val="22"/>
                <w:szCs w:val="22"/>
              </w:rPr>
            </w:pPr>
          </w:p>
        </w:tc>
        <w:tc>
          <w:tcPr>
            <w:tcW w:w="1417" w:type="dxa"/>
            <w:tcBorders>
              <w:bottom w:val="single" w:sz="4" w:space="0" w:color="auto"/>
            </w:tcBorders>
            <w:shd w:val="clear" w:color="auto" w:fill="FFC000" w:themeFill="accent4"/>
          </w:tcPr>
          <w:p w:rsidR="00F17A33" w:rsidRDefault="00F17A33" w:rsidP="003459F5">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F17A33" w:rsidRDefault="00F17A33" w:rsidP="003459F5">
            <w:pPr>
              <w:rPr>
                <w:rFonts w:asciiTheme="minorHAnsi" w:hAnsiTheme="minorHAnsi" w:cstheme="minorHAnsi"/>
                <w:sz w:val="22"/>
                <w:szCs w:val="22"/>
              </w:rPr>
            </w:pPr>
          </w:p>
        </w:tc>
        <w:tc>
          <w:tcPr>
            <w:tcW w:w="1418" w:type="dxa"/>
            <w:tcBorders>
              <w:bottom w:val="single" w:sz="4" w:space="0" w:color="auto"/>
            </w:tcBorders>
            <w:shd w:val="clear" w:color="auto" w:fill="70AD47" w:themeFill="accent6"/>
          </w:tcPr>
          <w:p w:rsidR="00F17A33" w:rsidRDefault="00F17A33" w:rsidP="003459F5">
            <w:pPr>
              <w:rPr>
                <w:rFonts w:asciiTheme="minorHAnsi" w:hAnsiTheme="minorHAnsi" w:cstheme="minorHAnsi"/>
                <w:sz w:val="22"/>
                <w:szCs w:val="22"/>
              </w:rPr>
            </w:pPr>
          </w:p>
        </w:tc>
        <w:tc>
          <w:tcPr>
            <w:tcW w:w="1418" w:type="dxa"/>
            <w:tcBorders>
              <w:bottom w:val="single" w:sz="4" w:space="0" w:color="auto"/>
            </w:tcBorders>
            <w:shd w:val="clear" w:color="auto" w:fill="70AD47" w:themeFill="accent6"/>
          </w:tcPr>
          <w:p w:rsidR="00F17A33" w:rsidRDefault="00F17A33" w:rsidP="003459F5">
            <w:pPr>
              <w:rPr>
                <w:rFonts w:asciiTheme="minorHAnsi" w:hAnsiTheme="minorHAnsi" w:cstheme="minorHAnsi"/>
                <w:sz w:val="22"/>
                <w:szCs w:val="22"/>
              </w:rPr>
            </w:pPr>
          </w:p>
        </w:tc>
        <w:tc>
          <w:tcPr>
            <w:tcW w:w="1418" w:type="dxa"/>
            <w:tcBorders>
              <w:bottom w:val="single" w:sz="4" w:space="0" w:color="auto"/>
            </w:tcBorders>
            <w:shd w:val="clear" w:color="auto" w:fill="FFC000" w:themeFill="accent4"/>
          </w:tcPr>
          <w:p w:rsidR="00F17A33" w:rsidRDefault="00F17A33" w:rsidP="003459F5">
            <w:pPr>
              <w:rPr>
                <w:rFonts w:asciiTheme="minorHAnsi" w:hAnsiTheme="minorHAnsi" w:cstheme="minorHAnsi"/>
                <w:sz w:val="22"/>
                <w:szCs w:val="22"/>
              </w:rPr>
            </w:pPr>
          </w:p>
        </w:tc>
        <w:tc>
          <w:tcPr>
            <w:tcW w:w="1418" w:type="dxa"/>
            <w:tcBorders>
              <w:bottom w:val="single" w:sz="4" w:space="0" w:color="auto"/>
            </w:tcBorders>
            <w:shd w:val="clear" w:color="auto" w:fill="70AD47" w:themeFill="accent6"/>
          </w:tcPr>
          <w:p w:rsidR="00F17A33" w:rsidRDefault="00F17A33" w:rsidP="003459F5">
            <w:pPr>
              <w:rPr>
                <w:rFonts w:asciiTheme="minorHAnsi" w:hAnsiTheme="minorHAnsi" w:cstheme="minorHAnsi"/>
                <w:sz w:val="22"/>
                <w:szCs w:val="22"/>
              </w:rPr>
            </w:pPr>
          </w:p>
        </w:tc>
      </w:tr>
      <w:tr w:rsidR="00F17A33" w:rsidTr="004B476D">
        <w:tc>
          <w:tcPr>
            <w:tcW w:w="1417" w:type="dxa"/>
            <w:shd w:val="clear" w:color="auto" w:fill="E7E6E6" w:themeFill="background2"/>
          </w:tcPr>
          <w:p w:rsidR="00F17A33" w:rsidRDefault="00F17A33" w:rsidP="003459F5">
            <w:pPr>
              <w:rPr>
                <w:rFonts w:asciiTheme="minorHAnsi" w:hAnsiTheme="minorHAnsi" w:cstheme="minorHAnsi"/>
                <w:sz w:val="22"/>
                <w:szCs w:val="22"/>
              </w:rPr>
            </w:pPr>
            <w:r>
              <w:rPr>
                <w:rFonts w:asciiTheme="minorHAnsi" w:hAnsiTheme="minorHAnsi" w:cstheme="minorHAnsi"/>
                <w:sz w:val="22"/>
                <w:szCs w:val="22"/>
              </w:rPr>
              <w:t>CLCH</w:t>
            </w:r>
          </w:p>
          <w:p w:rsidR="00F17A33" w:rsidRDefault="00F17A33" w:rsidP="003459F5">
            <w:pPr>
              <w:rPr>
                <w:rFonts w:asciiTheme="minorHAnsi" w:hAnsiTheme="minorHAnsi" w:cstheme="minorHAnsi"/>
                <w:sz w:val="22"/>
                <w:szCs w:val="22"/>
              </w:rPr>
            </w:pPr>
          </w:p>
        </w:tc>
        <w:tc>
          <w:tcPr>
            <w:tcW w:w="1417" w:type="dxa"/>
            <w:shd w:val="clear" w:color="auto" w:fill="70AD47" w:themeFill="accent6"/>
          </w:tcPr>
          <w:p w:rsidR="00F17A33" w:rsidRDefault="00F17A33" w:rsidP="003459F5">
            <w:pPr>
              <w:rPr>
                <w:rFonts w:asciiTheme="minorHAnsi" w:hAnsiTheme="minorHAnsi" w:cstheme="minorHAnsi"/>
                <w:sz w:val="22"/>
                <w:szCs w:val="22"/>
              </w:rPr>
            </w:pPr>
          </w:p>
        </w:tc>
        <w:tc>
          <w:tcPr>
            <w:tcW w:w="1417" w:type="dxa"/>
            <w:shd w:val="clear" w:color="auto" w:fill="70AD47" w:themeFill="accent6"/>
          </w:tcPr>
          <w:p w:rsidR="00F17A33" w:rsidRDefault="00F17A33" w:rsidP="003459F5">
            <w:pPr>
              <w:rPr>
                <w:rFonts w:asciiTheme="minorHAnsi" w:hAnsiTheme="minorHAnsi" w:cstheme="minorHAnsi"/>
                <w:sz w:val="22"/>
                <w:szCs w:val="22"/>
              </w:rPr>
            </w:pPr>
          </w:p>
        </w:tc>
        <w:tc>
          <w:tcPr>
            <w:tcW w:w="1417" w:type="dxa"/>
            <w:shd w:val="clear" w:color="auto" w:fill="70AD47" w:themeFill="accent6"/>
          </w:tcPr>
          <w:p w:rsidR="00F17A33" w:rsidRDefault="00F17A33" w:rsidP="003459F5">
            <w:pPr>
              <w:rPr>
                <w:rFonts w:asciiTheme="minorHAnsi" w:hAnsiTheme="minorHAnsi" w:cstheme="minorHAnsi"/>
                <w:sz w:val="22"/>
                <w:szCs w:val="22"/>
              </w:rPr>
            </w:pPr>
          </w:p>
        </w:tc>
        <w:tc>
          <w:tcPr>
            <w:tcW w:w="1417" w:type="dxa"/>
            <w:shd w:val="clear" w:color="auto" w:fill="70AD47" w:themeFill="accent6"/>
          </w:tcPr>
          <w:p w:rsidR="00F17A33" w:rsidRDefault="00F17A33" w:rsidP="003459F5">
            <w:pPr>
              <w:rPr>
                <w:rFonts w:asciiTheme="minorHAnsi" w:hAnsiTheme="minorHAnsi" w:cstheme="minorHAnsi"/>
                <w:sz w:val="22"/>
                <w:szCs w:val="22"/>
              </w:rPr>
            </w:pPr>
          </w:p>
        </w:tc>
        <w:tc>
          <w:tcPr>
            <w:tcW w:w="1417" w:type="dxa"/>
            <w:shd w:val="clear" w:color="auto" w:fill="70AD47" w:themeFill="accent6"/>
          </w:tcPr>
          <w:p w:rsidR="00F17A33" w:rsidRDefault="00F17A33" w:rsidP="003459F5">
            <w:pPr>
              <w:rPr>
                <w:rFonts w:asciiTheme="minorHAnsi" w:hAnsiTheme="minorHAnsi" w:cstheme="minorHAnsi"/>
                <w:sz w:val="22"/>
                <w:szCs w:val="22"/>
              </w:rPr>
            </w:pPr>
          </w:p>
        </w:tc>
        <w:tc>
          <w:tcPr>
            <w:tcW w:w="1418" w:type="dxa"/>
            <w:shd w:val="clear" w:color="auto" w:fill="FFC000" w:themeFill="accent4"/>
          </w:tcPr>
          <w:p w:rsidR="00F17A33" w:rsidRDefault="00F17A33" w:rsidP="003459F5">
            <w:pPr>
              <w:rPr>
                <w:rFonts w:asciiTheme="minorHAnsi" w:hAnsiTheme="minorHAnsi" w:cstheme="minorHAnsi"/>
                <w:sz w:val="22"/>
                <w:szCs w:val="22"/>
              </w:rPr>
            </w:pPr>
          </w:p>
        </w:tc>
        <w:tc>
          <w:tcPr>
            <w:tcW w:w="1418" w:type="dxa"/>
            <w:shd w:val="clear" w:color="auto" w:fill="70AD47" w:themeFill="accent6"/>
          </w:tcPr>
          <w:p w:rsidR="00F17A33" w:rsidRDefault="00F17A33" w:rsidP="003459F5">
            <w:pPr>
              <w:rPr>
                <w:rFonts w:asciiTheme="minorHAnsi" w:hAnsiTheme="minorHAnsi" w:cstheme="minorHAnsi"/>
                <w:sz w:val="22"/>
                <w:szCs w:val="22"/>
              </w:rPr>
            </w:pPr>
          </w:p>
        </w:tc>
        <w:tc>
          <w:tcPr>
            <w:tcW w:w="1418" w:type="dxa"/>
            <w:shd w:val="clear" w:color="auto" w:fill="70AD47" w:themeFill="accent6"/>
          </w:tcPr>
          <w:p w:rsidR="00F17A33" w:rsidRDefault="00F17A33" w:rsidP="003459F5">
            <w:pPr>
              <w:rPr>
                <w:rFonts w:asciiTheme="minorHAnsi" w:hAnsiTheme="minorHAnsi" w:cstheme="minorHAnsi"/>
                <w:sz w:val="22"/>
                <w:szCs w:val="22"/>
              </w:rPr>
            </w:pPr>
          </w:p>
        </w:tc>
        <w:tc>
          <w:tcPr>
            <w:tcW w:w="1418" w:type="dxa"/>
            <w:shd w:val="clear" w:color="auto" w:fill="70AD47" w:themeFill="accent6"/>
          </w:tcPr>
          <w:p w:rsidR="00F17A33" w:rsidRDefault="00F17A33" w:rsidP="003459F5">
            <w:pPr>
              <w:rPr>
                <w:rFonts w:asciiTheme="minorHAnsi" w:hAnsiTheme="minorHAnsi" w:cstheme="minorHAnsi"/>
                <w:sz w:val="22"/>
                <w:szCs w:val="22"/>
              </w:rPr>
            </w:pPr>
          </w:p>
        </w:tc>
      </w:tr>
    </w:tbl>
    <w:p w:rsidR="00C31A8F" w:rsidRDefault="00C31A8F" w:rsidP="003459F5">
      <w:pPr>
        <w:rPr>
          <w:rFonts w:asciiTheme="minorHAnsi" w:hAnsiTheme="minorHAnsi" w:cstheme="minorHAnsi"/>
          <w:sz w:val="22"/>
          <w:szCs w:val="22"/>
        </w:rPr>
      </w:pPr>
    </w:p>
    <w:p w:rsidR="00C31A8F" w:rsidRDefault="00C31A8F" w:rsidP="003459F5">
      <w:pPr>
        <w:rPr>
          <w:rFonts w:asciiTheme="minorHAnsi" w:hAnsiTheme="minorHAnsi" w:cstheme="minorHAnsi"/>
          <w:sz w:val="22"/>
          <w:szCs w:val="22"/>
        </w:rPr>
      </w:pPr>
    </w:p>
    <w:p w:rsidR="00C31A8F" w:rsidRDefault="00C31A8F" w:rsidP="003459F5">
      <w:pPr>
        <w:rPr>
          <w:rFonts w:asciiTheme="minorHAnsi" w:hAnsiTheme="minorHAnsi" w:cstheme="minorHAnsi"/>
          <w:sz w:val="22"/>
          <w:szCs w:val="22"/>
        </w:rPr>
      </w:pPr>
    </w:p>
    <w:p w:rsidR="00C31A8F" w:rsidRDefault="00C31A8F" w:rsidP="003459F5">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417"/>
        <w:gridCol w:w="1417"/>
        <w:gridCol w:w="1417"/>
        <w:gridCol w:w="1417"/>
        <w:gridCol w:w="1417"/>
        <w:gridCol w:w="1417"/>
        <w:gridCol w:w="1418"/>
        <w:gridCol w:w="1418"/>
        <w:gridCol w:w="1418"/>
        <w:gridCol w:w="1418"/>
      </w:tblGrid>
      <w:tr w:rsidR="00F17A33" w:rsidTr="00EF4609">
        <w:tc>
          <w:tcPr>
            <w:tcW w:w="1417" w:type="dxa"/>
            <w:tcBorders>
              <w:bottom w:val="single" w:sz="4" w:space="0" w:color="auto"/>
            </w:tcBorders>
            <w:shd w:val="clear" w:color="auto" w:fill="E7E6E6" w:themeFill="background2"/>
          </w:tcPr>
          <w:p w:rsidR="00F17A33" w:rsidRDefault="00F17A33" w:rsidP="00F17A33">
            <w:pPr>
              <w:rPr>
                <w:rFonts w:asciiTheme="minorHAnsi" w:hAnsiTheme="minorHAnsi" w:cstheme="minorHAnsi"/>
                <w:sz w:val="22"/>
                <w:szCs w:val="22"/>
              </w:rPr>
            </w:pPr>
          </w:p>
        </w:tc>
        <w:tc>
          <w:tcPr>
            <w:tcW w:w="1417" w:type="dxa"/>
            <w:tcBorders>
              <w:bottom w:val="single" w:sz="4" w:space="0" w:color="auto"/>
            </w:tcBorders>
            <w:shd w:val="clear" w:color="auto" w:fill="E7E6E6" w:themeFill="background2"/>
          </w:tcPr>
          <w:p w:rsidR="00F17A33" w:rsidRDefault="00F17A33" w:rsidP="00F17A33">
            <w:pPr>
              <w:rPr>
                <w:rFonts w:asciiTheme="minorHAnsi" w:hAnsiTheme="minorHAnsi" w:cstheme="minorHAnsi"/>
                <w:sz w:val="22"/>
                <w:szCs w:val="22"/>
              </w:rPr>
            </w:pPr>
            <w:r>
              <w:rPr>
                <w:rFonts w:asciiTheme="minorHAnsi" w:hAnsiTheme="minorHAnsi" w:cstheme="minorHAnsi"/>
                <w:sz w:val="22"/>
                <w:szCs w:val="22"/>
              </w:rPr>
              <w:t>C2</w:t>
            </w:r>
          </w:p>
        </w:tc>
        <w:tc>
          <w:tcPr>
            <w:tcW w:w="1417" w:type="dxa"/>
            <w:tcBorders>
              <w:bottom w:val="single" w:sz="4" w:space="0" w:color="auto"/>
            </w:tcBorders>
            <w:shd w:val="clear" w:color="auto" w:fill="E7E6E6" w:themeFill="background2"/>
          </w:tcPr>
          <w:p w:rsidR="00F17A33" w:rsidRDefault="00F17A33" w:rsidP="00F17A33">
            <w:pPr>
              <w:rPr>
                <w:rFonts w:asciiTheme="minorHAnsi" w:hAnsiTheme="minorHAnsi" w:cstheme="minorHAnsi"/>
                <w:sz w:val="22"/>
                <w:szCs w:val="22"/>
              </w:rPr>
            </w:pPr>
            <w:r>
              <w:rPr>
                <w:rFonts w:asciiTheme="minorHAnsi" w:hAnsiTheme="minorHAnsi" w:cstheme="minorHAnsi"/>
                <w:sz w:val="22"/>
                <w:szCs w:val="22"/>
              </w:rPr>
              <w:t>C3</w:t>
            </w:r>
          </w:p>
        </w:tc>
        <w:tc>
          <w:tcPr>
            <w:tcW w:w="1417" w:type="dxa"/>
            <w:tcBorders>
              <w:bottom w:val="single" w:sz="4" w:space="0" w:color="auto"/>
            </w:tcBorders>
            <w:shd w:val="clear" w:color="auto" w:fill="E7E6E6" w:themeFill="background2"/>
          </w:tcPr>
          <w:p w:rsidR="00F17A33" w:rsidRDefault="00F17A33" w:rsidP="00F17A33">
            <w:pPr>
              <w:rPr>
                <w:rFonts w:asciiTheme="minorHAnsi" w:hAnsiTheme="minorHAnsi" w:cstheme="minorHAnsi"/>
                <w:sz w:val="22"/>
                <w:szCs w:val="22"/>
              </w:rPr>
            </w:pPr>
            <w:r>
              <w:rPr>
                <w:rFonts w:asciiTheme="minorHAnsi" w:hAnsiTheme="minorHAnsi" w:cstheme="minorHAnsi"/>
                <w:sz w:val="22"/>
                <w:szCs w:val="22"/>
              </w:rPr>
              <w:t>C4</w:t>
            </w:r>
          </w:p>
        </w:tc>
        <w:tc>
          <w:tcPr>
            <w:tcW w:w="1417" w:type="dxa"/>
            <w:tcBorders>
              <w:bottom w:val="single" w:sz="4" w:space="0" w:color="auto"/>
            </w:tcBorders>
            <w:shd w:val="clear" w:color="auto" w:fill="E7E6E6" w:themeFill="background2"/>
          </w:tcPr>
          <w:p w:rsidR="00F17A33" w:rsidRDefault="00F17A33" w:rsidP="00F17A33">
            <w:pPr>
              <w:rPr>
                <w:rFonts w:asciiTheme="minorHAnsi" w:hAnsiTheme="minorHAnsi" w:cstheme="minorHAnsi"/>
                <w:sz w:val="22"/>
                <w:szCs w:val="22"/>
              </w:rPr>
            </w:pPr>
            <w:r>
              <w:rPr>
                <w:rFonts w:asciiTheme="minorHAnsi" w:hAnsiTheme="minorHAnsi" w:cstheme="minorHAnsi"/>
                <w:sz w:val="22"/>
                <w:szCs w:val="22"/>
              </w:rPr>
              <w:t>D1</w:t>
            </w:r>
          </w:p>
        </w:tc>
        <w:tc>
          <w:tcPr>
            <w:tcW w:w="1417" w:type="dxa"/>
            <w:tcBorders>
              <w:bottom w:val="single" w:sz="4" w:space="0" w:color="auto"/>
            </w:tcBorders>
            <w:shd w:val="clear" w:color="auto" w:fill="E7E6E6" w:themeFill="background2"/>
          </w:tcPr>
          <w:p w:rsidR="00F17A33" w:rsidRDefault="00F17A33" w:rsidP="00F17A33">
            <w:pPr>
              <w:rPr>
                <w:rFonts w:asciiTheme="minorHAnsi" w:hAnsiTheme="minorHAnsi" w:cstheme="minorHAnsi"/>
                <w:sz w:val="22"/>
                <w:szCs w:val="22"/>
              </w:rPr>
            </w:pPr>
            <w:r>
              <w:rPr>
                <w:rFonts w:asciiTheme="minorHAnsi" w:hAnsiTheme="minorHAnsi" w:cstheme="minorHAnsi"/>
                <w:sz w:val="22"/>
                <w:szCs w:val="22"/>
              </w:rPr>
              <w:t>D2</w:t>
            </w:r>
          </w:p>
        </w:tc>
        <w:tc>
          <w:tcPr>
            <w:tcW w:w="1418" w:type="dxa"/>
            <w:tcBorders>
              <w:bottom w:val="single" w:sz="4" w:space="0" w:color="auto"/>
            </w:tcBorders>
            <w:shd w:val="clear" w:color="auto" w:fill="E7E6E6" w:themeFill="background2"/>
          </w:tcPr>
          <w:p w:rsidR="00F17A33" w:rsidRDefault="00F17A33" w:rsidP="00F17A33">
            <w:pPr>
              <w:rPr>
                <w:rFonts w:asciiTheme="minorHAnsi" w:hAnsiTheme="minorHAnsi" w:cstheme="minorHAnsi"/>
                <w:sz w:val="22"/>
                <w:szCs w:val="22"/>
              </w:rPr>
            </w:pPr>
            <w:r>
              <w:rPr>
                <w:rFonts w:asciiTheme="minorHAnsi" w:hAnsiTheme="minorHAnsi" w:cstheme="minorHAnsi"/>
                <w:sz w:val="22"/>
                <w:szCs w:val="22"/>
              </w:rPr>
              <w:t>D3</w:t>
            </w:r>
          </w:p>
        </w:tc>
        <w:tc>
          <w:tcPr>
            <w:tcW w:w="1418" w:type="dxa"/>
            <w:tcBorders>
              <w:bottom w:val="single" w:sz="4" w:space="0" w:color="auto"/>
            </w:tcBorders>
            <w:shd w:val="clear" w:color="auto" w:fill="E7E6E6" w:themeFill="background2"/>
          </w:tcPr>
          <w:p w:rsidR="00F17A33" w:rsidRDefault="00F17A33" w:rsidP="00F17A33">
            <w:pPr>
              <w:rPr>
                <w:rFonts w:asciiTheme="minorHAnsi" w:hAnsiTheme="minorHAnsi" w:cstheme="minorHAnsi"/>
                <w:sz w:val="22"/>
                <w:szCs w:val="22"/>
              </w:rPr>
            </w:pPr>
            <w:r>
              <w:rPr>
                <w:rFonts w:asciiTheme="minorHAnsi" w:hAnsiTheme="minorHAnsi" w:cstheme="minorHAnsi"/>
                <w:sz w:val="22"/>
                <w:szCs w:val="22"/>
              </w:rPr>
              <w:t>D4</w:t>
            </w:r>
          </w:p>
        </w:tc>
        <w:tc>
          <w:tcPr>
            <w:tcW w:w="1418" w:type="dxa"/>
            <w:tcBorders>
              <w:bottom w:val="single" w:sz="4" w:space="0" w:color="auto"/>
            </w:tcBorders>
            <w:shd w:val="clear" w:color="auto" w:fill="E7E6E6" w:themeFill="background2"/>
          </w:tcPr>
          <w:p w:rsidR="00F17A33" w:rsidRDefault="00F17A33" w:rsidP="00F17A33">
            <w:pPr>
              <w:rPr>
                <w:rFonts w:asciiTheme="minorHAnsi" w:hAnsiTheme="minorHAnsi" w:cstheme="minorHAnsi"/>
                <w:sz w:val="22"/>
                <w:szCs w:val="22"/>
              </w:rPr>
            </w:pPr>
            <w:r>
              <w:rPr>
                <w:rFonts w:asciiTheme="minorHAnsi" w:hAnsiTheme="minorHAnsi" w:cstheme="minorHAnsi"/>
                <w:sz w:val="22"/>
                <w:szCs w:val="22"/>
              </w:rPr>
              <w:t>D5</w:t>
            </w:r>
          </w:p>
        </w:tc>
        <w:tc>
          <w:tcPr>
            <w:tcW w:w="1418" w:type="dxa"/>
            <w:tcBorders>
              <w:bottom w:val="single" w:sz="4" w:space="0" w:color="auto"/>
            </w:tcBorders>
            <w:shd w:val="clear" w:color="auto" w:fill="E7E6E6" w:themeFill="background2"/>
          </w:tcPr>
          <w:p w:rsidR="00F17A33" w:rsidRDefault="00F17A33" w:rsidP="00F17A33">
            <w:pPr>
              <w:rPr>
                <w:rFonts w:asciiTheme="minorHAnsi" w:hAnsiTheme="minorHAnsi" w:cstheme="minorHAnsi"/>
                <w:sz w:val="22"/>
                <w:szCs w:val="22"/>
              </w:rPr>
            </w:pPr>
            <w:r>
              <w:rPr>
                <w:rFonts w:asciiTheme="minorHAnsi" w:hAnsiTheme="minorHAnsi" w:cstheme="minorHAnsi"/>
                <w:sz w:val="22"/>
                <w:szCs w:val="22"/>
              </w:rPr>
              <w:t>E1</w:t>
            </w:r>
          </w:p>
        </w:tc>
      </w:tr>
      <w:tr w:rsidR="00F17A33" w:rsidTr="00EF4609">
        <w:tc>
          <w:tcPr>
            <w:tcW w:w="1417" w:type="dxa"/>
            <w:shd w:val="clear" w:color="auto" w:fill="E7E6E6" w:themeFill="background2"/>
          </w:tcPr>
          <w:p w:rsidR="00F17A33" w:rsidRDefault="00F17A33" w:rsidP="00F17A33">
            <w:pPr>
              <w:rPr>
                <w:rFonts w:asciiTheme="minorHAnsi" w:hAnsiTheme="minorHAnsi" w:cstheme="minorHAnsi"/>
                <w:sz w:val="22"/>
                <w:szCs w:val="22"/>
              </w:rPr>
            </w:pPr>
            <w:r>
              <w:rPr>
                <w:rFonts w:asciiTheme="minorHAnsi" w:hAnsiTheme="minorHAnsi" w:cstheme="minorHAnsi"/>
                <w:sz w:val="22"/>
                <w:szCs w:val="22"/>
              </w:rPr>
              <w:t>LBM</w:t>
            </w:r>
          </w:p>
          <w:p w:rsidR="00F17A33" w:rsidRDefault="00F17A33" w:rsidP="00F17A33">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F17A33" w:rsidRDefault="00F17A33" w:rsidP="00F17A33">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F17A33" w:rsidRDefault="00F17A33" w:rsidP="00F17A33">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F17A33" w:rsidRDefault="00F17A33" w:rsidP="00F17A33">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F17A33" w:rsidRDefault="00F17A33" w:rsidP="00F17A33">
            <w:pPr>
              <w:rPr>
                <w:rFonts w:asciiTheme="minorHAnsi" w:hAnsiTheme="minorHAnsi" w:cstheme="minorHAnsi"/>
                <w:sz w:val="22"/>
                <w:szCs w:val="22"/>
              </w:rPr>
            </w:pPr>
          </w:p>
        </w:tc>
        <w:tc>
          <w:tcPr>
            <w:tcW w:w="1417" w:type="dxa"/>
            <w:tcBorders>
              <w:bottom w:val="single" w:sz="4" w:space="0" w:color="auto"/>
            </w:tcBorders>
            <w:shd w:val="clear" w:color="auto" w:fill="FFC000" w:themeFill="accent4"/>
          </w:tcPr>
          <w:p w:rsidR="00F17A33" w:rsidRDefault="00F17A33" w:rsidP="00F17A33">
            <w:pPr>
              <w:rPr>
                <w:rFonts w:asciiTheme="minorHAnsi" w:hAnsiTheme="minorHAnsi" w:cstheme="minorHAnsi"/>
                <w:sz w:val="22"/>
                <w:szCs w:val="22"/>
              </w:rPr>
            </w:pPr>
          </w:p>
        </w:tc>
        <w:tc>
          <w:tcPr>
            <w:tcW w:w="1418" w:type="dxa"/>
            <w:tcBorders>
              <w:bottom w:val="single" w:sz="4" w:space="0" w:color="auto"/>
            </w:tcBorders>
            <w:shd w:val="clear" w:color="auto" w:fill="70AD47" w:themeFill="accent6"/>
          </w:tcPr>
          <w:p w:rsidR="00F17A33" w:rsidRDefault="00F17A33" w:rsidP="00F17A33">
            <w:pPr>
              <w:rPr>
                <w:rFonts w:asciiTheme="minorHAnsi" w:hAnsiTheme="minorHAnsi" w:cstheme="minorHAnsi"/>
                <w:sz w:val="22"/>
                <w:szCs w:val="22"/>
              </w:rPr>
            </w:pPr>
          </w:p>
        </w:tc>
        <w:tc>
          <w:tcPr>
            <w:tcW w:w="1418" w:type="dxa"/>
            <w:tcBorders>
              <w:bottom w:val="single" w:sz="4" w:space="0" w:color="auto"/>
            </w:tcBorders>
            <w:shd w:val="clear" w:color="auto" w:fill="FFC000" w:themeFill="accent4"/>
          </w:tcPr>
          <w:p w:rsidR="00F17A33" w:rsidRDefault="00F17A33" w:rsidP="00F17A33">
            <w:pPr>
              <w:rPr>
                <w:rFonts w:asciiTheme="minorHAnsi" w:hAnsiTheme="minorHAnsi" w:cstheme="minorHAnsi"/>
                <w:sz w:val="22"/>
                <w:szCs w:val="22"/>
              </w:rPr>
            </w:pPr>
          </w:p>
        </w:tc>
        <w:tc>
          <w:tcPr>
            <w:tcW w:w="1418" w:type="dxa"/>
            <w:tcBorders>
              <w:bottom w:val="single" w:sz="4" w:space="0" w:color="auto"/>
            </w:tcBorders>
            <w:shd w:val="clear" w:color="auto" w:fill="70AD47" w:themeFill="accent6"/>
          </w:tcPr>
          <w:p w:rsidR="00F17A33" w:rsidRDefault="00F17A33" w:rsidP="00F17A33">
            <w:pPr>
              <w:rPr>
                <w:rFonts w:asciiTheme="minorHAnsi" w:hAnsiTheme="minorHAnsi" w:cstheme="minorHAnsi"/>
                <w:sz w:val="22"/>
                <w:szCs w:val="22"/>
              </w:rPr>
            </w:pPr>
          </w:p>
        </w:tc>
        <w:tc>
          <w:tcPr>
            <w:tcW w:w="1418" w:type="dxa"/>
            <w:tcBorders>
              <w:bottom w:val="single" w:sz="4" w:space="0" w:color="auto"/>
            </w:tcBorders>
            <w:shd w:val="clear" w:color="auto" w:fill="70AD47" w:themeFill="accent6"/>
          </w:tcPr>
          <w:p w:rsidR="00F17A33" w:rsidRDefault="00F17A33" w:rsidP="00F17A33">
            <w:pPr>
              <w:rPr>
                <w:rFonts w:asciiTheme="minorHAnsi" w:hAnsiTheme="minorHAnsi" w:cstheme="minorHAnsi"/>
                <w:sz w:val="22"/>
                <w:szCs w:val="22"/>
              </w:rPr>
            </w:pPr>
          </w:p>
        </w:tc>
      </w:tr>
      <w:tr w:rsidR="00F17A33" w:rsidTr="001D5B3C">
        <w:tc>
          <w:tcPr>
            <w:tcW w:w="1417" w:type="dxa"/>
            <w:shd w:val="clear" w:color="auto" w:fill="E7E6E6" w:themeFill="background2"/>
          </w:tcPr>
          <w:p w:rsidR="00F17A33" w:rsidRDefault="00F17A33" w:rsidP="00F17A33">
            <w:pPr>
              <w:rPr>
                <w:rFonts w:asciiTheme="minorHAnsi" w:hAnsiTheme="minorHAnsi" w:cstheme="minorHAnsi"/>
                <w:sz w:val="22"/>
                <w:szCs w:val="22"/>
              </w:rPr>
            </w:pPr>
            <w:r>
              <w:rPr>
                <w:rFonts w:asciiTheme="minorHAnsi" w:hAnsiTheme="minorHAnsi" w:cstheme="minorHAnsi"/>
                <w:sz w:val="22"/>
                <w:szCs w:val="22"/>
              </w:rPr>
              <w:t>CCG</w:t>
            </w:r>
          </w:p>
          <w:p w:rsidR="00F17A33" w:rsidRDefault="00F17A33" w:rsidP="00F17A33">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F17A33" w:rsidRDefault="00F17A33" w:rsidP="00F17A33">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F17A33" w:rsidRDefault="00F17A33" w:rsidP="00F17A33">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F17A33" w:rsidRDefault="00F17A33" w:rsidP="00F17A33">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F17A33" w:rsidRDefault="00F17A33" w:rsidP="00F17A33">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F17A33" w:rsidRDefault="00F17A33" w:rsidP="00F17A33">
            <w:pPr>
              <w:rPr>
                <w:rFonts w:asciiTheme="minorHAnsi" w:hAnsiTheme="minorHAnsi" w:cstheme="minorHAnsi"/>
                <w:sz w:val="22"/>
                <w:szCs w:val="22"/>
              </w:rPr>
            </w:pPr>
          </w:p>
        </w:tc>
        <w:tc>
          <w:tcPr>
            <w:tcW w:w="1418" w:type="dxa"/>
            <w:tcBorders>
              <w:bottom w:val="single" w:sz="4" w:space="0" w:color="auto"/>
            </w:tcBorders>
            <w:shd w:val="clear" w:color="auto" w:fill="70AD47" w:themeFill="accent6"/>
          </w:tcPr>
          <w:p w:rsidR="00F17A33" w:rsidRDefault="00F17A33" w:rsidP="00F17A33">
            <w:pPr>
              <w:rPr>
                <w:rFonts w:asciiTheme="minorHAnsi" w:hAnsiTheme="minorHAnsi" w:cstheme="minorHAnsi"/>
                <w:sz w:val="22"/>
                <w:szCs w:val="22"/>
              </w:rPr>
            </w:pPr>
          </w:p>
        </w:tc>
        <w:tc>
          <w:tcPr>
            <w:tcW w:w="1418" w:type="dxa"/>
            <w:tcBorders>
              <w:bottom w:val="single" w:sz="4" w:space="0" w:color="auto"/>
            </w:tcBorders>
            <w:shd w:val="clear" w:color="auto" w:fill="70AD47" w:themeFill="accent6"/>
          </w:tcPr>
          <w:p w:rsidR="00F17A33" w:rsidRDefault="00F17A33" w:rsidP="00F17A33">
            <w:pPr>
              <w:rPr>
                <w:rFonts w:asciiTheme="minorHAnsi" w:hAnsiTheme="minorHAnsi" w:cstheme="minorHAnsi"/>
                <w:sz w:val="22"/>
                <w:szCs w:val="22"/>
              </w:rPr>
            </w:pPr>
          </w:p>
        </w:tc>
        <w:tc>
          <w:tcPr>
            <w:tcW w:w="1418" w:type="dxa"/>
            <w:tcBorders>
              <w:bottom w:val="single" w:sz="4" w:space="0" w:color="auto"/>
            </w:tcBorders>
            <w:shd w:val="clear" w:color="auto" w:fill="70AD47" w:themeFill="accent6"/>
          </w:tcPr>
          <w:p w:rsidR="00F17A33" w:rsidRDefault="00F17A33" w:rsidP="00F17A33">
            <w:pPr>
              <w:rPr>
                <w:rFonts w:asciiTheme="minorHAnsi" w:hAnsiTheme="minorHAnsi" w:cstheme="minorHAnsi"/>
                <w:sz w:val="22"/>
                <w:szCs w:val="22"/>
              </w:rPr>
            </w:pPr>
          </w:p>
        </w:tc>
        <w:tc>
          <w:tcPr>
            <w:tcW w:w="1418" w:type="dxa"/>
            <w:tcBorders>
              <w:bottom w:val="single" w:sz="4" w:space="0" w:color="auto"/>
            </w:tcBorders>
            <w:shd w:val="clear" w:color="auto" w:fill="70AD47" w:themeFill="accent6"/>
          </w:tcPr>
          <w:p w:rsidR="00F17A33" w:rsidRDefault="00F17A33" w:rsidP="00F17A33">
            <w:pPr>
              <w:rPr>
                <w:rFonts w:asciiTheme="minorHAnsi" w:hAnsiTheme="minorHAnsi" w:cstheme="minorHAnsi"/>
                <w:sz w:val="22"/>
                <w:szCs w:val="22"/>
              </w:rPr>
            </w:pPr>
          </w:p>
        </w:tc>
      </w:tr>
      <w:tr w:rsidR="00F17A33" w:rsidTr="001D5B3C">
        <w:tc>
          <w:tcPr>
            <w:tcW w:w="1417" w:type="dxa"/>
            <w:shd w:val="clear" w:color="auto" w:fill="E7E6E6" w:themeFill="background2"/>
          </w:tcPr>
          <w:p w:rsidR="00F17A33" w:rsidRDefault="00F17A33" w:rsidP="00F17A33">
            <w:pPr>
              <w:rPr>
                <w:rFonts w:asciiTheme="minorHAnsi" w:hAnsiTheme="minorHAnsi" w:cstheme="minorHAnsi"/>
                <w:sz w:val="22"/>
                <w:szCs w:val="22"/>
              </w:rPr>
            </w:pPr>
            <w:r>
              <w:rPr>
                <w:rFonts w:asciiTheme="minorHAnsi" w:hAnsiTheme="minorHAnsi" w:cstheme="minorHAnsi"/>
                <w:sz w:val="22"/>
                <w:szCs w:val="22"/>
              </w:rPr>
              <w:t>Police</w:t>
            </w:r>
          </w:p>
          <w:p w:rsidR="00F17A33" w:rsidRDefault="00F17A33" w:rsidP="00F17A33">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F17A33" w:rsidRDefault="00F17A33" w:rsidP="00F17A33">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F17A33" w:rsidRDefault="00F17A33" w:rsidP="00F17A33">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F17A33" w:rsidRDefault="00F17A33" w:rsidP="00F17A33">
            <w:pPr>
              <w:rPr>
                <w:rFonts w:asciiTheme="minorHAnsi" w:hAnsiTheme="minorHAnsi" w:cstheme="minorHAnsi"/>
                <w:sz w:val="22"/>
                <w:szCs w:val="22"/>
              </w:rPr>
            </w:pPr>
          </w:p>
        </w:tc>
        <w:tc>
          <w:tcPr>
            <w:tcW w:w="1417" w:type="dxa"/>
            <w:tcBorders>
              <w:bottom w:val="single" w:sz="4" w:space="0" w:color="auto"/>
            </w:tcBorders>
            <w:shd w:val="clear" w:color="auto" w:fill="FFC000" w:themeFill="accent4"/>
          </w:tcPr>
          <w:p w:rsidR="00F17A33" w:rsidRDefault="00F17A33" w:rsidP="00F17A33">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F17A33" w:rsidRDefault="00F17A33" w:rsidP="00F17A33">
            <w:pPr>
              <w:rPr>
                <w:rFonts w:asciiTheme="minorHAnsi" w:hAnsiTheme="minorHAnsi" w:cstheme="minorHAnsi"/>
                <w:sz w:val="22"/>
                <w:szCs w:val="22"/>
              </w:rPr>
            </w:pPr>
          </w:p>
        </w:tc>
        <w:tc>
          <w:tcPr>
            <w:tcW w:w="1418" w:type="dxa"/>
            <w:tcBorders>
              <w:bottom w:val="single" w:sz="4" w:space="0" w:color="auto"/>
            </w:tcBorders>
            <w:shd w:val="clear" w:color="auto" w:fill="70AD47" w:themeFill="accent6"/>
          </w:tcPr>
          <w:p w:rsidR="00F17A33" w:rsidRDefault="00F17A33" w:rsidP="00F17A33">
            <w:pPr>
              <w:rPr>
                <w:rFonts w:asciiTheme="minorHAnsi" w:hAnsiTheme="minorHAnsi" w:cstheme="minorHAnsi"/>
                <w:sz w:val="22"/>
                <w:szCs w:val="22"/>
              </w:rPr>
            </w:pPr>
          </w:p>
        </w:tc>
        <w:tc>
          <w:tcPr>
            <w:tcW w:w="1418" w:type="dxa"/>
            <w:tcBorders>
              <w:bottom w:val="single" w:sz="4" w:space="0" w:color="auto"/>
            </w:tcBorders>
            <w:shd w:val="clear" w:color="auto" w:fill="70AD47" w:themeFill="accent6"/>
          </w:tcPr>
          <w:p w:rsidR="00F17A33" w:rsidRDefault="00F17A33" w:rsidP="00F17A33">
            <w:pPr>
              <w:rPr>
                <w:rFonts w:asciiTheme="minorHAnsi" w:hAnsiTheme="minorHAnsi" w:cstheme="minorHAnsi"/>
                <w:sz w:val="22"/>
                <w:szCs w:val="22"/>
              </w:rPr>
            </w:pPr>
          </w:p>
        </w:tc>
        <w:tc>
          <w:tcPr>
            <w:tcW w:w="1418" w:type="dxa"/>
            <w:tcBorders>
              <w:bottom w:val="single" w:sz="4" w:space="0" w:color="auto"/>
            </w:tcBorders>
            <w:shd w:val="clear" w:color="auto" w:fill="70AD47" w:themeFill="accent6"/>
          </w:tcPr>
          <w:p w:rsidR="00F17A33" w:rsidRDefault="00F17A33" w:rsidP="00F17A33">
            <w:pPr>
              <w:rPr>
                <w:rFonts w:asciiTheme="minorHAnsi" w:hAnsiTheme="minorHAnsi" w:cstheme="minorHAnsi"/>
                <w:sz w:val="22"/>
                <w:szCs w:val="22"/>
              </w:rPr>
            </w:pPr>
          </w:p>
        </w:tc>
        <w:tc>
          <w:tcPr>
            <w:tcW w:w="1418" w:type="dxa"/>
            <w:tcBorders>
              <w:bottom w:val="single" w:sz="4" w:space="0" w:color="auto"/>
            </w:tcBorders>
            <w:shd w:val="clear" w:color="auto" w:fill="70AD47" w:themeFill="accent6"/>
          </w:tcPr>
          <w:p w:rsidR="00F17A33" w:rsidRDefault="00F17A33" w:rsidP="00F17A33">
            <w:pPr>
              <w:rPr>
                <w:rFonts w:asciiTheme="minorHAnsi" w:hAnsiTheme="minorHAnsi" w:cstheme="minorHAnsi"/>
                <w:sz w:val="22"/>
                <w:szCs w:val="22"/>
              </w:rPr>
            </w:pPr>
          </w:p>
        </w:tc>
      </w:tr>
      <w:tr w:rsidR="00F17A33" w:rsidTr="00E3556D">
        <w:tc>
          <w:tcPr>
            <w:tcW w:w="1417" w:type="dxa"/>
            <w:shd w:val="clear" w:color="auto" w:fill="E7E6E6" w:themeFill="background2"/>
          </w:tcPr>
          <w:p w:rsidR="00F17A33" w:rsidRDefault="00F17A33" w:rsidP="00F17A33">
            <w:pPr>
              <w:rPr>
                <w:rFonts w:asciiTheme="minorHAnsi" w:hAnsiTheme="minorHAnsi" w:cstheme="minorHAnsi"/>
                <w:sz w:val="22"/>
                <w:szCs w:val="22"/>
              </w:rPr>
            </w:pPr>
            <w:r>
              <w:rPr>
                <w:rFonts w:asciiTheme="minorHAnsi" w:hAnsiTheme="minorHAnsi" w:cstheme="minorHAnsi"/>
                <w:sz w:val="22"/>
                <w:szCs w:val="22"/>
              </w:rPr>
              <w:t>LFB</w:t>
            </w:r>
          </w:p>
          <w:p w:rsidR="00F17A33" w:rsidRDefault="00F17A33" w:rsidP="00F17A33">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F17A33" w:rsidRDefault="00F17A33" w:rsidP="00F17A33">
            <w:pPr>
              <w:rPr>
                <w:rFonts w:asciiTheme="minorHAnsi" w:hAnsiTheme="minorHAnsi" w:cstheme="minorHAnsi"/>
                <w:sz w:val="22"/>
                <w:szCs w:val="22"/>
              </w:rPr>
            </w:pPr>
          </w:p>
        </w:tc>
        <w:tc>
          <w:tcPr>
            <w:tcW w:w="1417" w:type="dxa"/>
            <w:tcBorders>
              <w:bottom w:val="single" w:sz="4" w:space="0" w:color="auto"/>
            </w:tcBorders>
            <w:shd w:val="clear" w:color="auto" w:fill="FFC000" w:themeFill="accent4"/>
          </w:tcPr>
          <w:p w:rsidR="00F17A33" w:rsidRDefault="00F17A33" w:rsidP="00F17A33">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F17A33" w:rsidRDefault="00F17A33" w:rsidP="00F17A33">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F17A33" w:rsidRDefault="00F17A33" w:rsidP="00F17A33">
            <w:pPr>
              <w:rPr>
                <w:rFonts w:asciiTheme="minorHAnsi" w:hAnsiTheme="minorHAnsi" w:cstheme="minorHAnsi"/>
                <w:sz w:val="22"/>
                <w:szCs w:val="22"/>
              </w:rPr>
            </w:pPr>
          </w:p>
        </w:tc>
        <w:tc>
          <w:tcPr>
            <w:tcW w:w="1417" w:type="dxa"/>
            <w:tcBorders>
              <w:bottom w:val="single" w:sz="4" w:space="0" w:color="auto"/>
            </w:tcBorders>
            <w:shd w:val="clear" w:color="auto" w:fill="FFC000" w:themeFill="accent4"/>
          </w:tcPr>
          <w:p w:rsidR="00F17A33" w:rsidRDefault="00F17A33" w:rsidP="00F17A33">
            <w:pPr>
              <w:rPr>
                <w:rFonts w:asciiTheme="minorHAnsi" w:hAnsiTheme="minorHAnsi" w:cstheme="minorHAnsi"/>
                <w:sz w:val="22"/>
                <w:szCs w:val="22"/>
              </w:rPr>
            </w:pPr>
          </w:p>
        </w:tc>
        <w:tc>
          <w:tcPr>
            <w:tcW w:w="1418" w:type="dxa"/>
            <w:tcBorders>
              <w:bottom w:val="single" w:sz="4" w:space="0" w:color="auto"/>
            </w:tcBorders>
            <w:shd w:val="clear" w:color="auto" w:fill="FFC000" w:themeFill="accent4"/>
          </w:tcPr>
          <w:p w:rsidR="00F17A33" w:rsidRDefault="00F17A33" w:rsidP="00F17A33">
            <w:pPr>
              <w:rPr>
                <w:rFonts w:asciiTheme="minorHAnsi" w:hAnsiTheme="minorHAnsi" w:cstheme="minorHAnsi"/>
                <w:sz w:val="22"/>
                <w:szCs w:val="22"/>
              </w:rPr>
            </w:pPr>
          </w:p>
        </w:tc>
        <w:tc>
          <w:tcPr>
            <w:tcW w:w="1418" w:type="dxa"/>
            <w:tcBorders>
              <w:bottom w:val="single" w:sz="4" w:space="0" w:color="auto"/>
            </w:tcBorders>
            <w:shd w:val="clear" w:color="auto" w:fill="70AD47" w:themeFill="accent6"/>
          </w:tcPr>
          <w:p w:rsidR="00F17A33" w:rsidRDefault="00F17A33" w:rsidP="00F17A33">
            <w:pPr>
              <w:rPr>
                <w:rFonts w:asciiTheme="minorHAnsi" w:hAnsiTheme="minorHAnsi" w:cstheme="minorHAnsi"/>
                <w:sz w:val="22"/>
                <w:szCs w:val="22"/>
              </w:rPr>
            </w:pPr>
          </w:p>
        </w:tc>
        <w:tc>
          <w:tcPr>
            <w:tcW w:w="1418" w:type="dxa"/>
            <w:tcBorders>
              <w:bottom w:val="single" w:sz="4" w:space="0" w:color="auto"/>
            </w:tcBorders>
            <w:shd w:val="clear" w:color="auto" w:fill="70AD47" w:themeFill="accent6"/>
          </w:tcPr>
          <w:p w:rsidR="00F17A33" w:rsidRDefault="00F17A33" w:rsidP="00F17A33">
            <w:pPr>
              <w:rPr>
                <w:rFonts w:asciiTheme="minorHAnsi" w:hAnsiTheme="minorHAnsi" w:cstheme="minorHAnsi"/>
                <w:sz w:val="22"/>
                <w:szCs w:val="22"/>
              </w:rPr>
            </w:pPr>
          </w:p>
        </w:tc>
        <w:tc>
          <w:tcPr>
            <w:tcW w:w="1418" w:type="dxa"/>
            <w:tcBorders>
              <w:bottom w:val="single" w:sz="4" w:space="0" w:color="auto"/>
            </w:tcBorders>
            <w:shd w:val="clear" w:color="auto" w:fill="70AD47" w:themeFill="accent6"/>
          </w:tcPr>
          <w:p w:rsidR="00F17A33" w:rsidRDefault="00F17A33" w:rsidP="00F17A33">
            <w:pPr>
              <w:rPr>
                <w:rFonts w:asciiTheme="minorHAnsi" w:hAnsiTheme="minorHAnsi" w:cstheme="minorHAnsi"/>
                <w:sz w:val="22"/>
                <w:szCs w:val="22"/>
              </w:rPr>
            </w:pPr>
          </w:p>
        </w:tc>
      </w:tr>
      <w:tr w:rsidR="00F17A33" w:rsidTr="00E3556D">
        <w:tc>
          <w:tcPr>
            <w:tcW w:w="1417" w:type="dxa"/>
            <w:shd w:val="clear" w:color="auto" w:fill="E7E6E6" w:themeFill="background2"/>
          </w:tcPr>
          <w:p w:rsidR="00F17A33" w:rsidRDefault="00F17A33" w:rsidP="00F17A33">
            <w:pPr>
              <w:rPr>
                <w:rFonts w:asciiTheme="minorHAnsi" w:hAnsiTheme="minorHAnsi" w:cstheme="minorHAnsi"/>
                <w:sz w:val="22"/>
                <w:szCs w:val="22"/>
              </w:rPr>
            </w:pPr>
            <w:r>
              <w:rPr>
                <w:rFonts w:asciiTheme="minorHAnsi" w:hAnsiTheme="minorHAnsi" w:cstheme="minorHAnsi"/>
                <w:sz w:val="22"/>
                <w:szCs w:val="22"/>
              </w:rPr>
              <w:t>LAS</w:t>
            </w:r>
          </w:p>
          <w:p w:rsidR="00F17A33" w:rsidRDefault="00F17A33" w:rsidP="00F17A33">
            <w:pPr>
              <w:rPr>
                <w:rFonts w:asciiTheme="minorHAnsi" w:hAnsiTheme="minorHAnsi" w:cstheme="minorHAnsi"/>
                <w:sz w:val="22"/>
                <w:szCs w:val="22"/>
              </w:rPr>
            </w:pPr>
          </w:p>
        </w:tc>
        <w:tc>
          <w:tcPr>
            <w:tcW w:w="1417" w:type="dxa"/>
            <w:tcBorders>
              <w:bottom w:val="single" w:sz="4" w:space="0" w:color="auto"/>
            </w:tcBorders>
            <w:shd w:val="clear" w:color="auto" w:fill="FFC000" w:themeFill="accent4"/>
          </w:tcPr>
          <w:p w:rsidR="00F17A33" w:rsidRDefault="00F17A33" w:rsidP="00F17A33">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F17A33" w:rsidRDefault="00F17A33" w:rsidP="00F17A33">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F17A33" w:rsidRDefault="00F17A33" w:rsidP="00F17A33">
            <w:pPr>
              <w:rPr>
                <w:rFonts w:asciiTheme="minorHAnsi" w:hAnsiTheme="minorHAnsi" w:cstheme="minorHAnsi"/>
                <w:sz w:val="22"/>
                <w:szCs w:val="22"/>
              </w:rPr>
            </w:pPr>
          </w:p>
        </w:tc>
        <w:tc>
          <w:tcPr>
            <w:tcW w:w="1417" w:type="dxa"/>
            <w:tcBorders>
              <w:bottom w:val="single" w:sz="4" w:space="0" w:color="auto"/>
            </w:tcBorders>
            <w:shd w:val="clear" w:color="auto" w:fill="FFC000" w:themeFill="accent4"/>
          </w:tcPr>
          <w:p w:rsidR="00F17A33" w:rsidRDefault="00F17A33" w:rsidP="00F17A33">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F17A33" w:rsidRDefault="00F17A33" w:rsidP="00F17A33">
            <w:pPr>
              <w:rPr>
                <w:rFonts w:asciiTheme="minorHAnsi" w:hAnsiTheme="minorHAnsi" w:cstheme="minorHAnsi"/>
                <w:sz w:val="22"/>
                <w:szCs w:val="22"/>
              </w:rPr>
            </w:pPr>
          </w:p>
        </w:tc>
        <w:tc>
          <w:tcPr>
            <w:tcW w:w="1418" w:type="dxa"/>
            <w:tcBorders>
              <w:bottom w:val="single" w:sz="4" w:space="0" w:color="auto"/>
            </w:tcBorders>
            <w:shd w:val="clear" w:color="auto" w:fill="70AD47" w:themeFill="accent6"/>
          </w:tcPr>
          <w:p w:rsidR="00F17A33" w:rsidRDefault="00F17A33" w:rsidP="00F17A33">
            <w:pPr>
              <w:rPr>
                <w:rFonts w:asciiTheme="minorHAnsi" w:hAnsiTheme="minorHAnsi" w:cstheme="minorHAnsi"/>
                <w:sz w:val="22"/>
                <w:szCs w:val="22"/>
              </w:rPr>
            </w:pPr>
          </w:p>
        </w:tc>
        <w:tc>
          <w:tcPr>
            <w:tcW w:w="1418" w:type="dxa"/>
            <w:tcBorders>
              <w:bottom w:val="single" w:sz="4" w:space="0" w:color="auto"/>
            </w:tcBorders>
            <w:shd w:val="clear" w:color="auto" w:fill="FFC000" w:themeFill="accent4"/>
          </w:tcPr>
          <w:p w:rsidR="00F17A33" w:rsidRDefault="00F17A33" w:rsidP="00F17A33">
            <w:pPr>
              <w:rPr>
                <w:rFonts w:asciiTheme="minorHAnsi" w:hAnsiTheme="minorHAnsi" w:cstheme="minorHAnsi"/>
                <w:sz w:val="22"/>
                <w:szCs w:val="22"/>
              </w:rPr>
            </w:pPr>
          </w:p>
        </w:tc>
        <w:tc>
          <w:tcPr>
            <w:tcW w:w="1418" w:type="dxa"/>
            <w:tcBorders>
              <w:bottom w:val="single" w:sz="4" w:space="0" w:color="auto"/>
            </w:tcBorders>
            <w:shd w:val="clear" w:color="auto" w:fill="70AD47" w:themeFill="accent6"/>
          </w:tcPr>
          <w:p w:rsidR="00F17A33" w:rsidRDefault="00F17A33" w:rsidP="00F17A33">
            <w:pPr>
              <w:rPr>
                <w:rFonts w:asciiTheme="minorHAnsi" w:hAnsiTheme="minorHAnsi" w:cstheme="minorHAnsi"/>
                <w:sz w:val="22"/>
                <w:szCs w:val="22"/>
              </w:rPr>
            </w:pPr>
          </w:p>
        </w:tc>
        <w:tc>
          <w:tcPr>
            <w:tcW w:w="1418" w:type="dxa"/>
            <w:tcBorders>
              <w:bottom w:val="single" w:sz="4" w:space="0" w:color="auto"/>
            </w:tcBorders>
            <w:shd w:val="clear" w:color="auto" w:fill="FFC000" w:themeFill="accent4"/>
          </w:tcPr>
          <w:p w:rsidR="00F17A33" w:rsidRDefault="00F17A33" w:rsidP="00F17A33">
            <w:pPr>
              <w:rPr>
                <w:rFonts w:asciiTheme="minorHAnsi" w:hAnsiTheme="minorHAnsi" w:cstheme="minorHAnsi"/>
                <w:sz w:val="22"/>
                <w:szCs w:val="22"/>
              </w:rPr>
            </w:pPr>
          </w:p>
        </w:tc>
      </w:tr>
      <w:tr w:rsidR="00F17A33" w:rsidTr="008720E0">
        <w:tc>
          <w:tcPr>
            <w:tcW w:w="1417" w:type="dxa"/>
            <w:shd w:val="clear" w:color="auto" w:fill="E7E6E6" w:themeFill="background2"/>
          </w:tcPr>
          <w:p w:rsidR="00F17A33" w:rsidRDefault="00F17A33" w:rsidP="00F17A33">
            <w:pPr>
              <w:rPr>
                <w:rFonts w:asciiTheme="minorHAnsi" w:hAnsiTheme="minorHAnsi" w:cstheme="minorHAnsi"/>
                <w:sz w:val="22"/>
                <w:szCs w:val="22"/>
              </w:rPr>
            </w:pPr>
            <w:r>
              <w:rPr>
                <w:rFonts w:asciiTheme="minorHAnsi" w:hAnsiTheme="minorHAnsi" w:cstheme="minorHAnsi"/>
                <w:sz w:val="22"/>
                <w:szCs w:val="22"/>
              </w:rPr>
              <w:t>Clarion (MPH)</w:t>
            </w:r>
          </w:p>
        </w:tc>
        <w:tc>
          <w:tcPr>
            <w:tcW w:w="1417" w:type="dxa"/>
            <w:shd w:val="clear" w:color="auto" w:fill="70AD47" w:themeFill="accent6"/>
          </w:tcPr>
          <w:p w:rsidR="00F17A33" w:rsidRDefault="00F17A33" w:rsidP="00F17A33">
            <w:pPr>
              <w:rPr>
                <w:rFonts w:asciiTheme="minorHAnsi" w:hAnsiTheme="minorHAnsi" w:cstheme="minorHAnsi"/>
                <w:sz w:val="22"/>
                <w:szCs w:val="22"/>
              </w:rPr>
            </w:pPr>
          </w:p>
        </w:tc>
        <w:tc>
          <w:tcPr>
            <w:tcW w:w="1417" w:type="dxa"/>
            <w:shd w:val="clear" w:color="auto" w:fill="70AD47" w:themeFill="accent6"/>
          </w:tcPr>
          <w:p w:rsidR="00F17A33" w:rsidRDefault="00F17A33" w:rsidP="00F17A33">
            <w:pPr>
              <w:rPr>
                <w:rFonts w:asciiTheme="minorHAnsi" w:hAnsiTheme="minorHAnsi" w:cstheme="minorHAnsi"/>
                <w:sz w:val="22"/>
                <w:szCs w:val="22"/>
              </w:rPr>
            </w:pPr>
          </w:p>
        </w:tc>
        <w:tc>
          <w:tcPr>
            <w:tcW w:w="1417" w:type="dxa"/>
            <w:shd w:val="clear" w:color="auto" w:fill="70AD47" w:themeFill="accent6"/>
          </w:tcPr>
          <w:p w:rsidR="00F17A33" w:rsidRDefault="00F17A33" w:rsidP="00F17A33">
            <w:pPr>
              <w:rPr>
                <w:rFonts w:asciiTheme="minorHAnsi" w:hAnsiTheme="minorHAnsi" w:cstheme="minorHAnsi"/>
                <w:sz w:val="22"/>
                <w:szCs w:val="22"/>
              </w:rPr>
            </w:pPr>
          </w:p>
        </w:tc>
        <w:tc>
          <w:tcPr>
            <w:tcW w:w="1417" w:type="dxa"/>
            <w:shd w:val="clear" w:color="auto" w:fill="70AD47" w:themeFill="accent6"/>
          </w:tcPr>
          <w:p w:rsidR="00F17A33" w:rsidRDefault="00F17A33" w:rsidP="00F17A33">
            <w:pPr>
              <w:rPr>
                <w:rFonts w:asciiTheme="minorHAnsi" w:hAnsiTheme="minorHAnsi" w:cstheme="minorHAnsi"/>
                <w:sz w:val="22"/>
                <w:szCs w:val="22"/>
              </w:rPr>
            </w:pPr>
          </w:p>
        </w:tc>
        <w:tc>
          <w:tcPr>
            <w:tcW w:w="1417" w:type="dxa"/>
            <w:shd w:val="clear" w:color="auto" w:fill="70AD47" w:themeFill="accent6"/>
          </w:tcPr>
          <w:p w:rsidR="00F17A33" w:rsidRDefault="00F17A33" w:rsidP="00F17A33">
            <w:pPr>
              <w:rPr>
                <w:rFonts w:asciiTheme="minorHAnsi" w:hAnsiTheme="minorHAnsi" w:cstheme="minorHAnsi"/>
                <w:sz w:val="22"/>
                <w:szCs w:val="22"/>
              </w:rPr>
            </w:pPr>
          </w:p>
        </w:tc>
        <w:tc>
          <w:tcPr>
            <w:tcW w:w="1418" w:type="dxa"/>
            <w:shd w:val="clear" w:color="auto" w:fill="70AD47" w:themeFill="accent6"/>
          </w:tcPr>
          <w:p w:rsidR="00F17A33" w:rsidRDefault="00F17A33" w:rsidP="00F17A33">
            <w:pPr>
              <w:rPr>
                <w:rFonts w:asciiTheme="minorHAnsi" w:hAnsiTheme="minorHAnsi" w:cstheme="minorHAnsi"/>
                <w:sz w:val="22"/>
                <w:szCs w:val="22"/>
              </w:rPr>
            </w:pPr>
          </w:p>
        </w:tc>
        <w:tc>
          <w:tcPr>
            <w:tcW w:w="1418" w:type="dxa"/>
            <w:shd w:val="clear" w:color="auto" w:fill="70AD47" w:themeFill="accent6"/>
          </w:tcPr>
          <w:p w:rsidR="00F17A33" w:rsidRDefault="00F17A33" w:rsidP="00F17A33">
            <w:pPr>
              <w:rPr>
                <w:rFonts w:asciiTheme="minorHAnsi" w:hAnsiTheme="minorHAnsi" w:cstheme="minorHAnsi"/>
                <w:sz w:val="22"/>
                <w:szCs w:val="22"/>
              </w:rPr>
            </w:pPr>
          </w:p>
        </w:tc>
        <w:tc>
          <w:tcPr>
            <w:tcW w:w="1418" w:type="dxa"/>
            <w:shd w:val="clear" w:color="auto" w:fill="70AD47" w:themeFill="accent6"/>
          </w:tcPr>
          <w:p w:rsidR="00F17A33" w:rsidRDefault="00F17A33" w:rsidP="00F17A33">
            <w:pPr>
              <w:rPr>
                <w:rFonts w:asciiTheme="minorHAnsi" w:hAnsiTheme="minorHAnsi" w:cstheme="minorHAnsi"/>
                <w:sz w:val="22"/>
                <w:szCs w:val="22"/>
              </w:rPr>
            </w:pPr>
          </w:p>
        </w:tc>
        <w:tc>
          <w:tcPr>
            <w:tcW w:w="1418" w:type="dxa"/>
            <w:shd w:val="clear" w:color="auto" w:fill="FF0000"/>
          </w:tcPr>
          <w:p w:rsidR="00F17A33" w:rsidRDefault="00F17A33" w:rsidP="00F17A33">
            <w:pPr>
              <w:rPr>
                <w:rFonts w:asciiTheme="minorHAnsi" w:hAnsiTheme="minorHAnsi" w:cstheme="minorHAnsi"/>
                <w:sz w:val="22"/>
                <w:szCs w:val="22"/>
              </w:rPr>
            </w:pPr>
          </w:p>
        </w:tc>
      </w:tr>
      <w:tr w:rsidR="00F17A33" w:rsidTr="001D5B3C">
        <w:tc>
          <w:tcPr>
            <w:tcW w:w="1417" w:type="dxa"/>
            <w:shd w:val="clear" w:color="auto" w:fill="E7E6E6" w:themeFill="background2"/>
          </w:tcPr>
          <w:p w:rsidR="00F17A33" w:rsidRDefault="00F17A33" w:rsidP="00F17A33">
            <w:pPr>
              <w:rPr>
                <w:rFonts w:asciiTheme="minorHAnsi" w:hAnsiTheme="minorHAnsi" w:cstheme="minorHAnsi"/>
                <w:sz w:val="22"/>
                <w:szCs w:val="22"/>
              </w:rPr>
            </w:pPr>
            <w:r>
              <w:rPr>
                <w:rFonts w:asciiTheme="minorHAnsi" w:hAnsiTheme="minorHAnsi" w:cstheme="minorHAnsi"/>
                <w:sz w:val="22"/>
                <w:szCs w:val="22"/>
              </w:rPr>
              <w:t>London Probation</w:t>
            </w:r>
          </w:p>
        </w:tc>
        <w:tc>
          <w:tcPr>
            <w:tcW w:w="1417" w:type="dxa"/>
            <w:tcBorders>
              <w:bottom w:val="single" w:sz="4" w:space="0" w:color="auto"/>
            </w:tcBorders>
          </w:tcPr>
          <w:p w:rsidR="00F17A33" w:rsidRDefault="00F17A33" w:rsidP="00F17A33">
            <w:pPr>
              <w:rPr>
                <w:rFonts w:asciiTheme="minorHAnsi" w:hAnsiTheme="minorHAnsi" w:cstheme="minorHAnsi"/>
                <w:sz w:val="22"/>
                <w:szCs w:val="22"/>
              </w:rPr>
            </w:pPr>
          </w:p>
        </w:tc>
        <w:tc>
          <w:tcPr>
            <w:tcW w:w="1417" w:type="dxa"/>
            <w:tcBorders>
              <w:bottom w:val="single" w:sz="4" w:space="0" w:color="auto"/>
            </w:tcBorders>
          </w:tcPr>
          <w:p w:rsidR="00F17A33" w:rsidRDefault="00F17A33" w:rsidP="00F17A33">
            <w:pPr>
              <w:rPr>
                <w:rFonts w:asciiTheme="minorHAnsi" w:hAnsiTheme="minorHAnsi" w:cstheme="minorHAnsi"/>
                <w:sz w:val="22"/>
                <w:szCs w:val="22"/>
              </w:rPr>
            </w:pPr>
          </w:p>
        </w:tc>
        <w:tc>
          <w:tcPr>
            <w:tcW w:w="1417" w:type="dxa"/>
            <w:tcBorders>
              <w:bottom w:val="single" w:sz="4" w:space="0" w:color="auto"/>
            </w:tcBorders>
          </w:tcPr>
          <w:p w:rsidR="00F17A33" w:rsidRDefault="00F17A33" w:rsidP="00F17A33">
            <w:pPr>
              <w:rPr>
                <w:rFonts w:asciiTheme="minorHAnsi" w:hAnsiTheme="minorHAnsi" w:cstheme="minorHAnsi"/>
                <w:sz w:val="22"/>
                <w:szCs w:val="22"/>
              </w:rPr>
            </w:pPr>
          </w:p>
        </w:tc>
        <w:tc>
          <w:tcPr>
            <w:tcW w:w="1417" w:type="dxa"/>
            <w:tcBorders>
              <w:bottom w:val="single" w:sz="4" w:space="0" w:color="auto"/>
            </w:tcBorders>
          </w:tcPr>
          <w:p w:rsidR="00F17A33" w:rsidRDefault="00F17A33" w:rsidP="00F17A33">
            <w:pPr>
              <w:rPr>
                <w:rFonts w:asciiTheme="minorHAnsi" w:hAnsiTheme="minorHAnsi" w:cstheme="minorHAnsi"/>
                <w:sz w:val="22"/>
                <w:szCs w:val="22"/>
              </w:rPr>
            </w:pPr>
          </w:p>
        </w:tc>
        <w:tc>
          <w:tcPr>
            <w:tcW w:w="1417" w:type="dxa"/>
            <w:tcBorders>
              <w:bottom w:val="single" w:sz="4" w:space="0" w:color="auto"/>
            </w:tcBorders>
          </w:tcPr>
          <w:p w:rsidR="00F17A33" w:rsidRDefault="00F17A33" w:rsidP="00F17A33">
            <w:pPr>
              <w:rPr>
                <w:rFonts w:asciiTheme="minorHAnsi" w:hAnsiTheme="minorHAnsi" w:cstheme="minorHAnsi"/>
                <w:sz w:val="22"/>
                <w:szCs w:val="22"/>
              </w:rPr>
            </w:pPr>
          </w:p>
        </w:tc>
        <w:tc>
          <w:tcPr>
            <w:tcW w:w="1418" w:type="dxa"/>
            <w:tcBorders>
              <w:bottom w:val="single" w:sz="4" w:space="0" w:color="auto"/>
            </w:tcBorders>
          </w:tcPr>
          <w:p w:rsidR="00F17A33" w:rsidRDefault="00F17A33" w:rsidP="00F17A33">
            <w:pPr>
              <w:rPr>
                <w:rFonts w:asciiTheme="minorHAnsi" w:hAnsiTheme="minorHAnsi" w:cstheme="minorHAnsi"/>
                <w:sz w:val="22"/>
                <w:szCs w:val="22"/>
              </w:rPr>
            </w:pPr>
          </w:p>
        </w:tc>
        <w:tc>
          <w:tcPr>
            <w:tcW w:w="1418" w:type="dxa"/>
            <w:tcBorders>
              <w:bottom w:val="single" w:sz="4" w:space="0" w:color="auto"/>
            </w:tcBorders>
          </w:tcPr>
          <w:p w:rsidR="00F17A33" w:rsidRDefault="00F17A33" w:rsidP="00F17A33">
            <w:pPr>
              <w:rPr>
                <w:rFonts w:asciiTheme="minorHAnsi" w:hAnsiTheme="minorHAnsi" w:cstheme="minorHAnsi"/>
                <w:sz w:val="22"/>
                <w:szCs w:val="22"/>
              </w:rPr>
            </w:pPr>
          </w:p>
        </w:tc>
        <w:tc>
          <w:tcPr>
            <w:tcW w:w="1418" w:type="dxa"/>
            <w:tcBorders>
              <w:bottom w:val="single" w:sz="4" w:space="0" w:color="auto"/>
            </w:tcBorders>
          </w:tcPr>
          <w:p w:rsidR="00F17A33" w:rsidRDefault="00F17A33" w:rsidP="00F17A33">
            <w:pPr>
              <w:rPr>
                <w:rFonts w:asciiTheme="minorHAnsi" w:hAnsiTheme="minorHAnsi" w:cstheme="minorHAnsi"/>
                <w:sz w:val="22"/>
                <w:szCs w:val="22"/>
              </w:rPr>
            </w:pPr>
          </w:p>
        </w:tc>
        <w:tc>
          <w:tcPr>
            <w:tcW w:w="1418" w:type="dxa"/>
            <w:tcBorders>
              <w:bottom w:val="single" w:sz="4" w:space="0" w:color="auto"/>
            </w:tcBorders>
          </w:tcPr>
          <w:p w:rsidR="00F17A33" w:rsidRDefault="00F17A33" w:rsidP="00F17A33">
            <w:pPr>
              <w:rPr>
                <w:rFonts w:asciiTheme="minorHAnsi" w:hAnsiTheme="minorHAnsi" w:cstheme="minorHAnsi"/>
                <w:sz w:val="22"/>
                <w:szCs w:val="22"/>
              </w:rPr>
            </w:pPr>
          </w:p>
        </w:tc>
      </w:tr>
      <w:tr w:rsidR="00F17A33" w:rsidTr="008A623D">
        <w:tc>
          <w:tcPr>
            <w:tcW w:w="1417" w:type="dxa"/>
            <w:shd w:val="clear" w:color="auto" w:fill="E7E6E6" w:themeFill="background2"/>
          </w:tcPr>
          <w:p w:rsidR="00F17A33" w:rsidRDefault="00F17A33" w:rsidP="00F17A33">
            <w:pPr>
              <w:rPr>
                <w:rFonts w:asciiTheme="minorHAnsi" w:hAnsiTheme="minorHAnsi" w:cstheme="minorHAnsi"/>
                <w:sz w:val="22"/>
                <w:szCs w:val="22"/>
              </w:rPr>
            </w:pPr>
            <w:r>
              <w:rPr>
                <w:rFonts w:asciiTheme="minorHAnsi" w:hAnsiTheme="minorHAnsi" w:cstheme="minorHAnsi"/>
                <w:sz w:val="22"/>
                <w:szCs w:val="22"/>
              </w:rPr>
              <w:t>SWLSTG</w:t>
            </w:r>
          </w:p>
          <w:p w:rsidR="00F17A33" w:rsidRDefault="00F17A33" w:rsidP="00F17A33">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F17A33" w:rsidRDefault="00F17A33" w:rsidP="00F17A33">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F17A33" w:rsidRDefault="00F17A33" w:rsidP="00F17A33">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F17A33" w:rsidRDefault="00F17A33" w:rsidP="00F17A33">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F17A33" w:rsidRDefault="00F17A33" w:rsidP="00F17A33">
            <w:pPr>
              <w:rPr>
                <w:rFonts w:asciiTheme="minorHAnsi" w:hAnsiTheme="minorHAnsi" w:cstheme="minorHAnsi"/>
                <w:sz w:val="22"/>
                <w:szCs w:val="22"/>
              </w:rPr>
            </w:pPr>
          </w:p>
        </w:tc>
        <w:tc>
          <w:tcPr>
            <w:tcW w:w="1417" w:type="dxa"/>
            <w:tcBorders>
              <w:bottom w:val="single" w:sz="4" w:space="0" w:color="auto"/>
            </w:tcBorders>
            <w:shd w:val="clear" w:color="auto" w:fill="FFC000" w:themeFill="accent4"/>
          </w:tcPr>
          <w:p w:rsidR="00F17A33" w:rsidRDefault="00F17A33" w:rsidP="00F17A33">
            <w:pPr>
              <w:rPr>
                <w:rFonts w:asciiTheme="minorHAnsi" w:hAnsiTheme="minorHAnsi" w:cstheme="minorHAnsi"/>
                <w:sz w:val="22"/>
                <w:szCs w:val="22"/>
              </w:rPr>
            </w:pPr>
          </w:p>
        </w:tc>
        <w:tc>
          <w:tcPr>
            <w:tcW w:w="1418" w:type="dxa"/>
            <w:tcBorders>
              <w:bottom w:val="single" w:sz="4" w:space="0" w:color="auto"/>
            </w:tcBorders>
            <w:shd w:val="clear" w:color="auto" w:fill="70AD47" w:themeFill="accent6"/>
          </w:tcPr>
          <w:p w:rsidR="00F17A33" w:rsidRDefault="00F17A33" w:rsidP="00F17A33">
            <w:pPr>
              <w:rPr>
                <w:rFonts w:asciiTheme="minorHAnsi" w:hAnsiTheme="minorHAnsi" w:cstheme="minorHAnsi"/>
                <w:sz w:val="22"/>
                <w:szCs w:val="22"/>
              </w:rPr>
            </w:pPr>
          </w:p>
        </w:tc>
        <w:tc>
          <w:tcPr>
            <w:tcW w:w="1418" w:type="dxa"/>
            <w:tcBorders>
              <w:bottom w:val="single" w:sz="4" w:space="0" w:color="auto"/>
            </w:tcBorders>
            <w:shd w:val="clear" w:color="auto" w:fill="70AD47" w:themeFill="accent6"/>
          </w:tcPr>
          <w:p w:rsidR="00F17A33" w:rsidRDefault="00F17A33" w:rsidP="00F17A33">
            <w:pPr>
              <w:rPr>
                <w:rFonts w:asciiTheme="minorHAnsi" w:hAnsiTheme="minorHAnsi" w:cstheme="minorHAnsi"/>
                <w:sz w:val="22"/>
                <w:szCs w:val="22"/>
              </w:rPr>
            </w:pPr>
          </w:p>
        </w:tc>
        <w:tc>
          <w:tcPr>
            <w:tcW w:w="1418" w:type="dxa"/>
            <w:tcBorders>
              <w:bottom w:val="single" w:sz="4" w:space="0" w:color="auto"/>
            </w:tcBorders>
            <w:shd w:val="clear" w:color="auto" w:fill="70AD47" w:themeFill="accent6"/>
          </w:tcPr>
          <w:p w:rsidR="00F17A33" w:rsidRDefault="00F17A33" w:rsidP="00F17A33">
            <w:pPr>
              <w:rPr>
                <w:rFonts w:asciiTheme="minorHAnsi" w:hAnsiTheme="minorHAnsi" w:cstheme="minorHAnsi"/>
                <w:sz w:val="22"/>
                <w:szCs w:val="22"/>
              </w:rPr>
            </w:pPr>
          </w:p>
        </w:tc>
        <w:tc>
          <w:tcPr>
            <w:tcW w:w="1418" w:type="dxa"/>
            <w:tcBorders>
              <w:bottom w:val="single" w:sz="4" w:space="0" w:color="auto"/>
            </w:tcBorders>
            <w:shd w:val="clear" w:color="auto" w:fill="FFC000" w:themeFill="accent4"/>
          </w:tcPr>
          <w:p w:rsidR="00F17A33" w:rsidRDefault="00F17A33" w:rsidP="00F17A33">
            <w:pPr>
              <w:rPr>
                <w:rFonts w:asciiTheme="minorHAnsi" w:hAnsiTheme="minorHAnsi" w:cstheme="minorHAnsi"/>
                <w:sz w:val="22"/>
                <w:szCs w:val="22"/>
              </w:rPr>
            </w:pPr>
          </w:p>
        </w:tc>
      </w:tr>
      <w:tr w:rsidR="00F17A33" w:rsidTr="008A623D">
        <w:tc>
          <w:tcPr>
            <w:tcW w:w="1417" w:type="dxa"/>
            <w:shd w:val="clear" w:color="auto" w:fill="E7E6E6" w:themeFill="background2"/>
          </w:tcPr>
          <w:p w:rsidR="00F17A33" w:rsidRDefault="00F17A33" w:rsidP="00F17A33">
            <w:pPr>
              <w:rPr>
                <w:rFonts w:asciiTheme="minorHAnsi" w:hAnsiTheme="minorHAnsi" w:cstheme="minorHAnsi"/>
                <w:sz w:val="22"/>
                <w:szCs w:val="22"/>
              </w:rPr>
            </w:pPr>
            <w:r>
              <w:rPr>
                <w:rFonts w:asciiTheme="minorHAnsi" w:hAnsiTheme="minorHAnsi" w:cstheme="minorHAnsi"/>
                <w:sz w:val="22"/>
                <w:szCs w:val="22"/>
              </w:rPr>
              <w:t>MSCB</w:t>
            </w:r>
          </w:p>
          <w:p w:rsidR="00F17A33" w:rsidRDefault="00F17A33" w:rsidP="00F17A33">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F17A33" w:rsidRDefault="00F17A33" w:rsidP="00F17A33">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F17A33" w:rsidRDefault="00F17A33" w:rsidP="00F17A33">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F17A33" w:rsidRDefault="00F17A33" w:rsidP="00F17A33">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F17A33" w:rsidRDefault="00F17A33" w:rsidP="00F17A33">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F17A33" w:rsidRDefault="00F17A33" w:rsidP="00F17A33">
            <w:pPr>
              <w:rPr>
                <w:rFonts w:asciiTheme="minorHAnsi" w:hAnsiTheme="minorHAnsi" w:cstheme="minorHAnsi"/>
                <w:sz w:val="22"/>
                <w:szCs w:val="22"/>
              </w:rPr>
            </w:pPr>
          </w:p>
        </w:tc>
        <w:tc>
          <w:tcPr>
            <w:tcW w:w="1418" w:type="dxa"/>
            <w:tcBorders>
              <w:bottom w:val="single" w:sz="4" w:space="0" w:color="auto"/>
            </w:tcBorders>
            <w:shd w:val="clear" w:color="auto" w:fill="70AD47" w:themeFill="accent6"/>
          </w:tcPr>
          <w:p w:rsidR="00F17A33" w:rsidRDefault="00F17A33" w:rsidP="00F17A33">
            <w:pPr>
              <w:rPr>
                <w:rFonts w:asciiTheme="minorHAnsi" w:hAnsiTheme="minorHAnsi" w:cstheme="minorHAnsi"/>
                <w:sz w:val="22"/>
                <w:szCs w:val="22"/>
              </w:rPr>
            </w:pPr>
          </w:p>
        </w:tc>
        <w:tc>
          <w:tcPr>
            <w:tcW w:w="1418" w:type="dxa"/>
            <w:tcBorders>
              <w:bottom w:val="single" w:sz="4" w:space="0" w:color="auto"/>
            </w:tcBorders>
            <w:shd w:val="clear" w:color="auto" w:fill="70AD47" w:themeFill="accent6"/>
          </w:tcPr>
          <w:p w:rsidR="00F17A33" w:rsidRDefault="00F17A33" w:rsidP="00F17A33">
            <w:pPr>
              <w:rPr>
                <w:rFonts w:asciiTheme="minorHAnsi" w:hAnsiTheme="minorHAnsi" w:cstheme="minorHAnsi"/>
                <w:sz w:val="22"/>
                <w:szCs w:val="22"/>
              </w:rPr>
            </w:pPr>
          </w:p>
        </w:tc>
        <w:tc>
          <w:tcPr>
            <w:tcW w:w="1418" w:type="dxa"/>
            <w:tcBorders>
              <w:bottom w:val="single" w:sz="4" w:space="0" w:color="auto"/>
            </w:tcBorders>
            <w:shd w:val="clear" w:color="auto" w:fill="70AD47" w:themeFill="accent6"/>
          </w:tcPr>
          <w:p w:rsidR="00F17A33" w:rsidRDefault="00F17A33" w:rsidP="00F17A33">
            <w:pPr>
              <w:rPr>
                <w:rFonts w:asciiTheme="minorHAnsi" w:hAnsiTheme="minorHAnsi" w:cstheme="minorHAnsi"/>
                <w:sz w:val="22"/>
                <w:szCs w:val="22"/>
              </w:rPr>
            </w:pPr>
          </w:p>
        </w:tc>
        <w:tc>
          <w:tcPr>
            <w:tcW w:w="1418" w:type="dxa"/>
            <w:tcBorders>
              <w:bottom w:val="single" w:sz="4" w:space="0" w:color="auto"/>
            </w:tcBorders>
            <w:shd w:val="clear" w:color="auto" w:fill="70AD47" w:themeFill="accent6"/>
          </w:tcPr>
          <w:p w:rsidR="00F17A33" w:rsidRDefault="00F17A33" w:rsidP="00F17A33">
            <w:pPr>
              <w:rPr>
                <w:rFonts w:asciiTheme="minorHAnsi" w:hAnsiTheme="minorHAnsi" w:cstheme="minorHAnsi"/>
                <w:sz w:val="22"/>
                <w:szCs w:val="22"/>
              </w:rPr>
            </w:pPr>
          </w:p>
        </w:tc>
      </w:tr>
      <w:tr w:rsidR="00F17A33" w:rsidTr="00685E6D">
        <w:tc>
          <w:tcPr>
            <w:tcW w:w="1417" w:type="dxa"/>
            <w:shd w:val="clear" w:color="auto" w:fill="E7E6E6" w:themeFill="background2"/>
          </w:tcPr>
          <w:p w:rsidR="00F17A33" w:rsidRDefault="00F17A33" w:rsidP="00F17A33">
            <w:pPr>
              <w:rPr>
                <w:rFonts w:asciiTheme="minorHAnsi" w:hAnsiTheme="minorHAnsi" w:cstheme="minorHAnsi"/>
                <w:sz w:val="22"/>
                <w:szCs w:val="22"/>
              </w:rPr>
            </w:pPr>
            <w:r>
              <w:rPr>
                <w:rFonts w:asciiTheme="minorHAnsi" w:hAnsiTheme="minorHAnsi" w:cstheme="minorHAnsi"/>
                <w:sz w:val="22"/>
                <w:szCs w:val="22"/>
              </w:rPr>
              <w:t>St Georges Hospital</w:t>
            </w:r>
          </w:p>
        </w:tc>
        <w:tc>
          <w:tcPr>
            <w:tcW w:w="1417" w:type="dxa"/>
            <w:tcBorders>
              <w:bottom w:val="single" w:sz="4" w:space="0" w:color="auto"/>
            </w:tcBorders>
            <w:shd w:val="clear" w:color="auto" w:fill="FFC000" w:themeFill="accent4"/>
          </w:tcPr>
          <w:p w:rsidR="00F17A33" w:rsidRDefault="00F17A33" w:rsidP="00F17A33">
            <w:pPr>
              <w:rPr>
                <w:rFonts w:asciiTheme="minorHAnsi" w:hAnsiTheme="minorHAnsi" w:cstheme="minorHAnsi"/>
                <w:sz w:val="22"/>
                <w:szCs w:val="22"/>
              </w:rPr>
            </w:pPr>
          </w:p>
        </w:tc>
        <w:tc>
          <w:tcPr>
            <w:tcW w:w="1417" w:type="dxa"/>
            <w:tcBorders>
              <w:bottom w:val="single" w:sz="4" w:space="0" w:color="auto"/>
            </w:tcBorders>
            <w:shd w:val="clear" w:color="auto" w:fill="FFC000" w:themeFill="accent4"/>
          </w:tcPr>
          <w:p w:rsidR="00F17A33" w:rsidRDefault="00F17A33" w:rsidP="00F17A33">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F17A33" w:rsidRDefault="00F17A33" w:rsidP="00F17A33">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F17A33" w:rsidRDefault="00F17A33" w:rsidP="00F17A33">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F17A33" w:rsidRDefault="00F17A33" w:rsidP="00F17A33">
            <w:pPr>
              <w:rPr>
                <w:rFonts w:asciiTheme="minorHAnsi" w:hAnsiTheme="minorHAnsi" w:cstheme="minorHAnsi"/>
                <w:sz w:val="22"/>
                <w:szCs w:val="22"/>
              </w:rPr>
            </w:pPr>
          </w:p>
        </w:tc>
        <w:tc>
          <w:tcPr>
            <w:tcW w:w="1418" w:type="dxa"/>
            <w:tcBorders>
              <w:bottom w:val="single" w:sz="4" w:space="0" w:color="auto"/>
            </w:tcBorders>
            <w:shd w:val="clear" w:color="auto" w:fill="70AD47" w:themeFill="accent6"/>
          </w:tcPr>
          <w:p w:rsidR="00F17A33" w:rsidRDefault="00F17A33" w:rsidP="00F17A33">
            <w:pPr>
              <w:rPr>
                <w:rFonts w:asciiTheme="minorHAnsi" w:hAnsiTheme="minorHAnsi" w:cstheme="minorHAnsi"/>
                <w:sz w:val="22"/>
                <w:szCs w:val="22"/>
              </w:rPr>
            </w:pPr>
          </w:p>
        </w:tc>
        <w:tc>
          <w:tcPr>
            <w:tcW w:w="1418" w:type="dxa"/>
            <w:tcBorders>
              <w:bottom w:val="single" w:sz="4" w:space="0" w:color="auto"/>
            </w:tcBorders>
            <w:shd w:val="clear" w:color="auto" w:fill="70AD47" w:themeFill="accent6"/>
          </w:tcPr>
          <w:p w:rsidR="00F17A33" w:rsidRDefault="00F17A33" w:rsidP="00F17A33">
            <w:pPr>
              <w:rPr>
                <w:rFonts w:asciiTheme="minorHAnsi" w:hAnsiTheme="minorHAnsi" w:cstheme="minorHAnsi"/>
                <w:sz w:val="22"/>
                <w:szCs w:val="22"/>
              </w:rPr>
            </w:pPr>
          </w:p>
        </w:tc>
        <w:tc>
          <w:tcPr>
            <w:tcW w:w="1418" w:type="dxa"/>
            <w:tcBorders>
              <w:bottom w:val="single" w:sz="4" w:space="0" w:color="auto"/>
            </w:tcBorders>
            <w:shd w:val="clear" w:color="auto" w:fill="70AD47" w:themeFill="accent6"/>
          </w:tcPr>
          <w:p w:rsidR="00F17A33" w:rsidRDefault="00F17A33" w:rsidP="00F17A33">
            <w:pPr>
              <w:rPr>
                <w:rFonts w:asciiTheme="minorHAnsi" w:hAnsiTheme="minorHAnsi" w:cstheme="minorHAnsi"/>
                <w:sz w:val="22"/>
                <w:szCs w:val="22"/>
              </w:rPr>
            </w:pPr>
          </w:p>
        </w:tc>
        <w:tc>
          <w:tcPr>
            <w:tcW w:w="1418" w:type="dxa"/>
            <w:tcBorders>
              <w:bottom w:val="single" w:sz="4" w:space="0" w:color="auto"/>
            </w:tcBorders>
            <w:shd w:val="clear" w:color="auto" w:fill="70AD47" w:themeFill="accent6"/>
          </w:tcPr>
          <w:p w:rsidR="00F17A33" w:rsidRDefault="00F17A33" w:rsidP="00F17A33">
            <w:pPr>
              <w:rPr>
                <w:rFonts w:asciiTheme="minorHAnsi" w:hAnsiTheme="minorHAnsi" w:cstheme="minorHAnsi"/>
                <w:sz w:val="22"/>
                <w:szCs w:val="22"/>
              </w:rPr>
            </w:pPr>
          </w:p>
        </w:tc>
      </w:tr>
      <w:tr w:rsidR="00F17A33" w:rsidTr="00685E6D">
        <w:tc>
          <w:tcPr>
            <w:tcW w:w="1417" w:type="dxa"/>
            <w:shd w:val="clear" w:color="auto" w:fill="E7E6E6" w:themeFill="background2"/>
          </w:tcPr>
          <w:p w:rsidR="00F17A33" w:rsidRDefault="00F17A33" w:rsidP="00F17A33">
            <w:pPr>
              <w:rPr>
                <w:rFonts w:asciiTheme="minorHAnsi" w:hAnsiTheme="minorHAnsi" w:cstheme="minorHAnsi"/>
                <w:sz w:val="22"/>
                <w:szCs w:val="22"/>
              </w:rPr>
            </w:pPr>
            <w:r>
              <w:rPr>
                <w:rFonts w:asciiTheme="minorHAnsi" w:hAnsiTheme="minorHAnsi" w:cstheme="minorHAnsi"/>
                <w:sz w:val="22"/>
                <w:szCs w:val="22"/>
              </w:rPr>
              <w:t>CLCH</w:t>
            </w:r>
          </w:p>
          <w:p w:rsidR="00F17A33" w:rsidRDefault="00F17A33" w:rsidP="00F17A33">
            <w:pPr>
              <w:rPr>
                <w:rFonts w:asciiTheme="minorHAnsi" w:hAnsiTheme="minorHAnsi" w:cstheme="minorHAnsi"/>
                <w:sz w:val="22"/>
                <w:szCs w:val="22"/>
              </w:rPr>
            </w:pPr>
          </w:p>
        </w:tc>
        <w:tc>
          <w:tcPr>
            <w:tcW w:w="1417" w:type="dxa"/>
            <w:shd w:val="clear" w:color="auto" w:fill="70AD47" w:themeFill="accent6"/>
          </w:tcPr>
          <w:p w:rsidR="00F17A33" w:rsidRDefault="00F17A33" w:rsidP="00F17A33">
            <w:pPr>
              <w:rPr>
                <w:rFonts w:asciiTheme="minorHAnsi" w:hAnsiTheme="minorHAnsi" w:cstheme="minorHAnsi"/>
                <w:sz w:val="22"/>
                <w:szCs w:val="22"/>
              </w:rPr>
            </w:pPr>
          </w:p>
        </w:tc>
        <w:tc>
          <w:tcPr>
            <w:tcW w:w="1417" w:type="dxa"/>
            <w:shd w:val="clear" w:color="auto" w:fill="70AD47" w:themeFill="accent6"/>
          </w:tcPr>
          <w:p w:rsidR="00F17A33" w:rsidRDefault="00F17A33" w:rsidP="00F17A33">
            <w:pPr>
              <w:rPr>
                <w:rFonts w:asciiTheme="minorHAnsi" w:hAnsiTheme="minorHAnsi" w:cstheme="minorHAnsi"/>
                <w:sz w:val="22"/>
                <w:szCs w:val="22"/>
              </w:rPr>
            </w:pPr>
          </w:p>
        </w:tc>
        <w:tc>
          <w:tcPr>
            <w:tcW w:w="1417" w:type="dxa"/>
            <w:shd w:val="clear" w:color="auto" w:fill="70AD47" w:themeFill="accent6"/>
          </w:tcPr>
          <w:p w:rsidR="00F17A33" w:rsidRDefault="00F17A33" w:rsidP="00F17A33">
            <w:pPr>
              <w:rPr>
                <w:rFonts w:asciiTheme="minorHAnsi" w:hAnsiTheme="minorHAnsi" w:cstheme="minorHAnsi"/>
                <w:sz w:val="22"/>
                <w:szCs w:val="22"/>
              </w:rPr>
            </w:pPr>
          </w:p>
        </w:tc>
        <w:tc>
          <w:tcPr>
            <w:tcW w:w="1417" w:type="dxa"/>
            <w:shd w:val="clear" w:color="auto" w:fill="70AD47" w:themeFill="accent6"/>
          </w:tcPr>
          <w:p w:rsidR="00F17A33" w:rsidRDefault="00F17A33" w:rsidP="00F17A33">
            <w:pPr>
              <w:rPr>
                <w:rFonts w:asciiTheme="minorHAnsi" w:hAnsiTheme="minorHAnsi" w:cstheme="minorHAnsi"/>
                <w:sz w:val="22"/>
                <w:szCs w:val="22"/>
              </w:rPr>
            </w:pPr>
          </w:p>
        </w:tc>
        <w:tc>
          <w:tcPr>
            <w:tcW w:w="1417" w:type="dxa"/>
            <w:shd w:val="clear" w:color="auto" w:fill="70AD47" w:themeFill="accent6"/>
          </w:tcPr>
          <w:p w:rsidR="00F17A33" w:rsidRDefault="00F17A33" w:rsidP="00F17A33">
            <w:pPr>
              <w:rPr>
                <w:rFonts w:asciiTheme="minorHAnsi" w:hAnsiTheme="minorHAnsi" w:cstheme="minorHAnsi"/>
                <w:sz w:val="22"/>
                <w:szCs w:val="22"/>
              </w:rPr>
            </w:pPr>
          </w:p>
        </w:tc>
        <w:tc>
          <w:tcPr>
            <w:tcW w:w="1418" w:type="dxa"/>
            <w:shd w:val="clear" w:color="auto" w:fill="70AD47" w:themeFill="accent6"/>
          </w:tcPr>
          <w:p w:rsidR="00F17A33" w:rsidRDefault="00F17A33" w:rsidP="00F17A33">
            <w:pPr>
              <w:rPr>
                <w:rFonts w:asciiTheme="minorHAnsi" w:hAnsiTheme="minorHAnsi" w:cstheme="minorHAnsi"/>
                <w:sz w:val="22"/>
                <w:szCs w:val="22"/>
              </w:rPr>
            </w:pPr>
          </w:p>
        </w:tc>
        <w:tc>
          <w:tcPr>
            <w:tcW w:w="1418" w:type="dxa"/>
            <w:shd w:val="clear" w:color="auto" w:fill="70AD47" w:themeFill="accent6"/>
          </w:tcPr>
          <w:p w:rsidR="00F17A33" w:rsidRDefault="00F17A33" w:rsidP="00F17A33">
            <w:pPr>
              <w:rPr>
                <w:rFonts w:asciiTheme="minorHAnsi" w:hAnsiTheme="minorHAnsi" w:cstheme="minorHAnsi"/>
                <w:sz w:val="22"/>
                <w:szCs w:val="22"/>
              </w:rPr>
            </w:pPr>
          </w:p>
        </w:tc>
        <w:tc>
          <w:tcPr>
            <w:tcW w:w="1418" w:type="dxa"/>
            <w:shd w:val="clear" w:color="auto" w:fill="70AD47" w:themeFill="accent6"/>
          </w:tcPr>
          <w:p w:rsidR="00F17A33" w:rsidRDefault="00F17A33" w:rsidP="00F17A33">
            <w:pPr>
              <w:rPr>
                <w:rFonts w:asciiTheme="minorHAnsi" w:hAnsiTheme="minorHAnsi" w:cstheme="minorHAnsi"/>
                <w:sz w:val="22"/>
                <w:szCs w:val="22"/>
              </w:rPr>
            </w:pPr>
          </w:p>
        </w:tc>
        <w:tc>
          <w:tcPr>
            <w:tcW w:w="1418" w:type="dxa"/>
            <w:shd w:val="clear" w:color="auto" w:fill="70AD47" w:themeFill="accent6"/>
          </w:tcPr>
          <w:p w:rsidR="00F17A33" w:rsidRDefault="00F17A33" w:rsidP="00F17A33">
            <w:pPr>
              <w:rPr>
                <w:rFonts w:asciiTheme="minorHAnsi" w:hAnsiTheme="minorHAnsi" w:cstheme="minorHAnsi"/>
                <w:sz w:val="22"/>
                <w:szCs w:val="22"/>
              </w:rPr>
            </w:pPr>
          </w:p>
        </w:tc>
      </w:tr>
    </w:tbl>
    <w:p w:rsidR="00C31A8F" w:rsidRDefault="00C31A8F" w:rsidP="003459F5">
      <w:pPr>
        <w:rPr>
          <w:rFonts w:asciiTheme="minorHAnsi" w:hAnsiTheme="minorHAnsi" w:cstheme="minorHAnsi"/>
          <w:sz w:val="22"/>
          <w:szCs w:val="22"/>
        </w:rPr>
      </w:pPr>
    </w:p>
    <w:p w:rsidR="00C31A8F" w:rsidRDefault="00C31A8F" w:rsidP="003459F5">
      <w:pPr>
        <w:rPr>
          <w:rFonts w:asciiTheme="minorHAnsi" w:hAnsiTheme="minorHAnsi" w:cstheme="minorHAnsi"/>
          <w:sz w:val="22"/>
          <w:szCs w:val="22"/>
        </w:rPr>
      </w:pPr>
    </w:p>
    <w:p w:rsidR="00C31A8F" w:rsidRDefault="00C31A8F" w:rsidP="003459F5">
      <w:pPr>
        <w:rPr>
          <w:rFonts w:asciiTheme="minorHAnsi" w:hAnsiTheme="minorHAnsi" w:cstheme="minorHAnsi"/>
          <w:sz w:val="22"/>
          <w:szCs w:val="22"/>
        </w:rPr>
      </w:pPr>
    </w:p>
    <w:p w:rsidR="00C31A8F" w:rsidRDefault="00C31A8F" w:rsidP="003459F5">
      <w:pPr>
        <w:rPr>
          <w:rFonts w:asciiTheme="minorHAnsi" w:hAnsiTheme="minorHAnsi" w:cstheme="minorHAnsi"/>
          <w:sz w:val="22"/>
          <w:szCs w:val="22"/>
        </w:rPr>
      </w:pPr>
    </w:p>
    <w:p w:rsidR="00C31A8F" w:rsidRDefault="00C31A8F" w:rsidP="003459F5">
      <w:pPr>
        <w:rPr>
          <w:rFonts w:asciiTheme="minorHAnsi" w:hAnsiTheme="minorHAnsi" w:cstheme="minorHAnsi"/>
          <w:sz w:val="22"/>
          <w:szCs w:val="22"/>
        </w:rPr>
      </w:pPr>
    </w:p>
    <w:p w:rsidR="00C31A8F" w:rsidRDefault="00C31A8F" w:rsidP="003459F5">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417"/>
        <w:gridCol w:w="1417"/>
        <w:gridCol w:w="1417"/>
        <w:gridCol w:w="1417"/>
        <w:gridCol w:w="1417"/>
        <w:gridCol w:w="7089"/>
      </w:tblGrid>
      <w:tr w:rsidR="00A26535" w:rsidTr="007A5A7B">
        <w:tc>
          <w:tcPr>
            <w:tcW w:w="1417" w:type="dxa"/>
            <w:tcBorders>
              <w:bottom w:val="single" w:sz="4" w:space="0" w:color="auto"/>
            </w:tcBorders>
            <w:shd w:val="clear" w:color="auto" w:fill="E7E6E6" w:themeFill="background2"/>
          </w:tcPr>
          <w:p w:rsidR="00A26535" w:rsidRDefault="00A26535" w:rsidP="00EF4609">
            <w:pPr>
              <w:rPr>
                <w:rFonts w:asciiTheme="minorHAnsi" w:hAnsiTheme="minorHAnsi" w:cstheme="minorHAnsi"/>
                <w:sz w:val="22"/>
                <w:szCs w:val="22"/>
              </w:rPr>
            </w:pPr>
          </w:p>
        </w:tc>
        <w:tc>
          <w:tcPr>
            <w:tcW w:w="1417" w:type="dxa"/>
            <w:tcBorders>
              <w:bottom w:val="single" w:sz="4" w:space="0" w:color="auto"/>
            </w:tcBorders>
            <w:shd w:val="clear" w:color="auto" w:fill="E7E6E6" w:themeFill="background2"/>
          </w:tcPr>
          <w:p w:rsidR="00A26535" w:rsidRDefault="00A26535" w:rsidP="00EF4609">
            <w:pPr>
              <w:rPr>
                <w:rFonts w:asciiTheme="minorHAnsi" w:hAnsiTheme="minorHAnsi" w:cstheme="minorHAnsi"/>
                <w:sz w:val="22"/>
                <w:szCs w:val="22"/>
              </w:rPr>
            </w:pPr>
            <w:r>
              <w:rPr>
                <w:rFonts w:asciiTheme="minorHAnsi" w:hAnsiTheme="minorHAnsi" w:cstheme="minorHAnsi"/>
                <w:sz w:val="22"/>
                <w:szCs w:val="22"/>
              </w:rPr>
              <w:t>E2</w:t>
            </w:r>
          </w:p>
        </w:tc>
        <w:tc>
          <w:tcPr>
            <w:tcW w:w="1417" w:type="dxa"/>
            <w:tcBorders>
              <w:bottom w:val="single" w:sz="4" w:space="0" w:color="auto"/>
            </w:tcBorders>
            <w:shd w:val="clear" w:color="auto" w:fill="E7E6E6" w:themeFill="background2"/>
          </w:tcPr>
          <w:p w:rsidR="00A26535" w:rsidRDefault="00A26535" w:rsidP="00EF4609">
            <w:pPr>
              <w:rPr>
                <w:rFonts w:asciiTheme="minorHAnsi" w:hAnsiTheme="minorHAnsi" w:cstheme="minorHAnsi"/>
                <w:sz w:val="22"/>
                <w:szCs w:val="22"/>
              </w:rPr>
            </w:pPr>
            <w:r>
              <w:rPr>
                <w:rFonts w:asciiTheme="minorHAnsi" w:hAnsiTheme="minorHAnsi" w:cstheme="minorHAnsi"/>
                <w:sz w:val="22"/>
                <w:szCs w:val="22"/>
              </w:rPr>
              <w:t>F1</w:t>
            </w:r>
          </w:p>
        </w:tc>
        <w:tc>
          <w:tcPr>
            <w:tcW w:w="1417" w:type="dxa"/>
            <w:tcBorders>
              <w:bottom w:val="single" w:sz="4" w:space="0" w:color="auto"/>
            </w:tcBorders>
            <w:shd w:val="clear" w:color="auto" w:fill="E7E6E6" w:themeFill="background2"/>
          </w:tcPr>
          <w:p w:rsidR="00A26535" w:rsidRDefault="00A26535" w:rsidP="00EF4609">
            <w:pPr>
              <w:rPr>
                <w:rFonts w:asciiTheme="minorHAnsi" w:hAnsiTheme="minorHAnsi" w:cstheme="minorHAnsi"/>
                <w:sz w:val="22"/>
                <w:szCs w:val="22"/>
              </w:rPr>
            </w:pPr>
            <w:r>
              <w:rPr>
                <w:rFonts w:asciiTheme="minorHAnsi" w:hAnsiTheme="minorHAnsi" w:cstheme="minorHAnsi"/>
                <w:sz w:val="22"/>
                <w:szCs w:val="22"/>
              </w:rPr>
              <w:t>F2</w:t>
            </w:r>
          </w:p>
        </w:tc>
        <w:tc>
          <w:tcPr>
            <w:tcW w:w="1417" w:type="dxa"/>
            <w:tcBorders>
              <w:bottom w:val="single" w:sz="4" w:space="0" w:color="auto"/>
            </w:tcBorders>
            <w:shd w:val="clear" w:color="auto" w:fill="E7E6E6" w:themeFill="background2"/>
          </w:tcPr>
          <w:p w:rsidR="00A26535" w:rsidRDefault="00A26535" w:rsidP="00EF4609">
            <w:pPr>
              <w:rPr>
                <w:rFonts w:asciiTheme="minorHAnsi" w:hAnsiTheme="minorHAnsi" w:cstheme="minorHAnsi"/>
                <w:sz w:val="22"/>
                <w:szCs w:val="22"/>
              </w:rPr>
            </w:pPr>
            <w:r>
              <w:rPr>
                <w:rFonts w:asciiTheme="minorHAnsi" w:hAnsiTheme="minorHAnsi" w:cstheme="minorHAnsi"/>
                <w:sz w:val="22"/>
                <w:szCs w:val="22"/>
              </w:rPr>
              <w:t>F3</w:t>
            </w:r>
          </w:p>
        </w:tc>
        <w:tc>
          <w:tcPr>
            <w:tcW w:w="7089" w:type="dxa"/>
            <w:vMerge w:val="restart"/>
          </w:tcPr>
          <w:p w:rsidR="008A2B98" w:rsidRPr="00E54F05" w:rsidRDefault="008A2B98" w:rsidP="008A2B98">
            <w:pPr>
              <w:rPr>
                <w:sz w:val="22"/>
                <w:szCs w:val="22"/>
              </w:rPr>
            </w:pPr>
            <w:r w:rsidRPr="00E54F05">
              <w:rPr>
                <w:sz w:val="22"/>
                <w:szCs w:val="22"/>
              </w:rPr>
              <w:t>Examples of Red and Amber actions:</w:t>
            </w:r>
          </w:p>
          <w:p w:rsidR="008A2B98" w:rsidRPr="00E54F05" w:rsidRDefault="008A2B98" w:rsidP="008A2B98">
            <w:pPr>
              <w:rPr>
                <w:sz w:val="22"/>
                <w:szCs w:val="22"/>
              </w:rPr>
            </w:pPr>
          </w:p>
          <w:p w:rsidR="008A2B98" w:rsidRPr="00E54F05" w:rsidRDefault="008A2B98" w:rsidP="008A2B98">
            <w:pPr>
              <w:pStyle w:val="ListParagraph"/>
              <w:numPr>
                <w:ilvl w:val="0"/>
                <w:numId w:val="8"/>
              </w:numPr>
              <w:rPr>
                <w:rFonts w:ascii="Arial" w:hAnsi="Arial" w:cs="Arial"/>
              </w:rPr>
            </w:pPr>
            <w:r w:rsidRPr="00E54F05">
              <w:rPr>
                <w:rFonts w:ascii="Arial" w:hAnsi="Arial" w:cs="Arial"/>
              </w:rPr>
              <w:t>St Georges:  Ensure patient representative on Trust Safeguarding Committees.</w:t>
            </w:r>
          </w:p>
          <w:p w:rsidR="008A2B98" w:rsidRPr="00E54F05" w:rsidRDefault="008A2B98" w:rsidP="008A2B98">
            <w:pPr>
              <w:pStyle w:val="ListParagraph"/>
              <w:numPr>
                <w:ilvl w:val="0"/>
                <w:numId w:val="8"/>
              </w:numPr>
              <w:rPr>
                <w:rFonts w:ascii="Arial" w:hAnsi="Arial" w:cs="Arial"/>
              </w:rPr>
            </w:pPr>
            <w:r w:rsidRPr="00E54F05">
              <w:rPr>
                <w:rFonts w:ascii="Arial" w:hAnsi="Arial" w:cs="Arial"/>
              </w:rPr>
              <w:t>LFB: Safeguarding Training will be rolled out to all personnel within a target period of 18 months.</w:t>
            </w:r>
          </w:p>
          <w:p w:rsidR="008A2B98" w:rsidRPr="00E54F05" w:rsidRDefault="008A2B98" w:rsidP="008A2B98">
            <w:pPr>
              <w:pStyle w:val="ListParagraph"/>
              <w:numPr>
                <w:ilvl w:val="0"/>
                <w:numId w:val="8"/>
              </w:numPr>
              <w:rPr>
                <w:rFonts w:ascii="Arial" w:hAnsi="Arial" w:cs="Arial"/>
              </w:rPr>
            </w:pPr>
            <w:r w:rsidRPr="00E54F05">
              <w:rPr>
                <w:rFonts w:ascii="Arial" w:hAnsi="Arial" w:cs="Arial"/>
              </w:rPr>
              <w:t>CCG: To work with NHSE and other Designated Leads to ensure we are compliant with the MCA/DOLS Process</w:t>
            </w:r>
          </w:p>
          <w:p w:rsidR="008A2B98" w:rsidRPr="00E54F05" w:rsidRDefault="008A2B98" w:rsidP="008A2B98">
            <w:pPr>
              <w:rPr>
                <w:sz w:val="22"/>
                <w:szCs w:val="22"/>
              </w:rPr>
            </w:pPr>
            <w:r w:rsidRPr="00E54F05">
              <w:rPr>
                <w:sz w:val="22"/>
                <w:szCs w:val="22"/>
              </w:rPr>
              <w:t>Examples of good practice:</w:t>
            </w:r>
          </w:p>
          <w:p w:rsidR="008A2B98" w:rsidRPr="00E54F05" w:rsidRDefault="008A2B98" w:rsidP="008A2B98">
            <w:pPr>
              <w:rPr>
                <w:sz w:val="22"/>
                <w:szCs w:val="22"/>
              </w:rPr>
            </w:pPr>
          </w:p>
          <w:p w:rsidR="008A2B98" w:rsidRPr="00E54F05" w:rsidRDefault="008A2B98" w:rsidP="008A2B98">
            <w:pPr>
              <w:pStyle w:val="ListParagraph"/>
              <w:numPr>
                <w:ilvl w:val="0"/>
                <w:numId w:val="8"/>
              </w:numPr>
              <w:rPr>
                <w:rFonts w:ascii="Arial" w:hAnsi="Arial" w:cs="Arial"/>
              </w:rPr>
            </w:pPr>
            <w:r w:rsidRPr="00E54F05">
              <w:rPr>
                <w:rFonts w:ascii="Arial" w:hAnsi="Arial" w:cs="Arial"/>
              </w:rPr>
              <w:t>SWLSTG: Making Safeguarding Personal Group; a co-production project which helps to shape safeguarding practice</w:t>
            </w:r>
          </w:p>
          <w:p w:rsidR="008A2B98" w:rsidRPr="00E54F05" w:rsidRDefault="008A2B98" w:rsidP="008A2B98">
            <w:pPr>
              <w:pStyle w:val="ListParagraph"/>
              <w:numPr>
                <w:ilvl w:val="0"/>
                <w:numId w:val="8"/>
              </w:numPr>
              <w:rPr>
                <w:rFonts w:ascii="Arial" w:hAnsi="Arial" w:cs="Arial"/>
              </w:rPr>
            </w:pPr>
            <w:r w:rsidRPr="00E54F05">
              <w:rPr>
                <w:rFonts w:ascii="Arial" w:hAnsi="Arial" w:cs="Arial"/>
              </w:rPr>
              <w:t>Police: CMARAC examples showing evidence of good outcomes for Merton residents as a result of being taken through the CMARAC process.</w:t>
            </w:r>
          </w:p>
          <w:p w:rsidR="004B476D" w:rsidRPr="00E54F05" w:rsidRDefault="004B476D" w:rsidP="008A2B98">
            <w:pPr>
              <w:pStyle w:val="ListParagraph"/>
              <w:numPr>
                <w:ilvl w:val="0"/>
                <w:numId w:val="8"/>
              </w:numPr>
              <w:rPr>
                <w:rFonts w:ascii="Arial" w:hAnsi="Arial" w:cs="Arial"/>
              </w:rPr>
            </w:pPr>
            <w:r w:rsidRPr="00E54F05">
              <w:rPr>
                <w:rFonts w:ascii="Arial" w:hAnsi="Arial" w:cs="Arial"/>
              </w:rPr>
              <w:t>CLCH: Safeguarding/MCA and DOLS surgeries held monthly in trust in-bedded rehabilitation unit.</w:t>
            </w:r>
          </w:p>
          <w:p w:rsidR="00A26535" w:rsidRDefault="00A26535" w:rsidP="00EF4609">
            <w:pPr>
              <w:rPr>
                <w:rFonts w:asciiTheme="minorHAnsi" w:hAnsiTheme="minorHAnsi" w:cstheme="minorHAnsi"/>
                <w:sz w:val="22"/>
                <w:szCs w:val="22"/>
              </w:rPr>
            </w:pPr>
          </w:p>
        </w:tc>
      </w:tr>
      <w:tr w:rsidR="00A26535" w:rsidTr="007A5A7B">
        <w:tc>
          <w:tcPr>
            <w:tcW w:w="1417" w:type="dxa"/>
            <w:shd w:val="clear" w:color="auto" w:fill="E7E6E6" w:themeFill="background2"/>
          </w:tcPr>
          <w:p w:rsidR="00A26535" w:rsidRDefault="00A26535" w:rsidP="00EF4609">
            <w:pPr>
              <w:rPr>
                <w:rFonts w:asciiTheme="minorHAnsi" w:hAnsiTheme="minorHAnsi" w:cstheme="minorHAnsi"/>
                <w:sz w:val="22"/>
                <w:szCs w:val="22"/>
              </w:rPr>
            </w:pPr>
            <w:r>
              <w:rPr>
                <w:rFonts w:asciiTheme="minorHAnsi" w:hAnsiTheme="minorHAnsi" w:cstheme="minorHAnsi"/>
                <w:sz w:val="22"/>
                <w:szCs w:val="22"/>
              </w:rPr>
              <w:t>LBM</w:t>
            </w:r>
          </w:p>
          <w:p w:rsidR="00A26535" w:rsidRDefault="00A26535" w:rsidP="00EF4609">
            <w:pPr>
              <w:rPr>
                <w:rFonts w:asciiTheme="minorHAnsi" w:hAnsiTheme="minorHAnsi" w:cstheme="minorHAnsi"/>
                <w:sz w:val="22"/>
                <w:szCs w:val="22"/>
              </w:rPr>
            </w:pPr>
          </w:p>
        </w:tc>
        <w:tc>
          <w:tcPr>
            <w:tcW w:w="1417" w:type="dxa"/>
            <w:tcBorders>
              <w:bottom w:val="single" w:sz="4" w:space="0" w:color="auto"/>
            </w:tcBorders>
            <w:shd w:val="clear" w:color="auto" w:fill="FFC000" w:themeFill="accent4"/>
          </w:tcPr>
          <w:p w:rsidR="00A26535" w:rsidRDefault="00A26535" w:rsidP="00EF4609">
            <w:pPr>
              <w:rPr>
                <w:rFonts w:asciiTheme="minorHAnsi" w:hAnsiTheme="minorHAnsi" w:cstheme="minorHAnsi"/>
                <w:sz w:val="22"/>
                <w:szCs w:val="22"/>
              </w:rPr>
            </w:pPr>
          </w:p>
        </w:tc>
        <w:tc>
          <w:tcPr>
            <w:tcW w:w="1417" w:type="dxa"/>
            <w:tcBorders>
              <w:bottom w:val="single" w:sz="4" w:space="0" w:color="auto"/>
            </w:tcBorders>
            <w:shd w:val="clear" w:color="auto" w:fill="FFC000" w:themeFill="accent4"/>
          </w:tcPr>
          <w:p w:rsidR="00A26535" w:rsidRDefault="00A26535" w:rsidP="00EF4609">
            <w:pPr>
              <w:rPr>
                <w:rFonts w:asciiTheme="minorHAnsi" w:hAnsiTheme="minorHAnsi" w:cstheme="minorHAnsi"/>
                <w:sz w:val="22"/>
                <w:szCs w:val="22"/>
              </w:rPr>
            </w:pPr>
          </w:p>
        </w:tc>
        <w:tc>
          <w:tcPr>
            <w:tcW w:w="1417" w:type="dxa"/>
            <w:tcBorders>
              <w:bottom w:val="single" w:sz="4" w:space="0" w:color="auto"/>
            </w:tcBorders>
            <w:shd w:val="clear" w:color="auto" w:fill="FFC000" w:themeFill="accent4"/>
          </w:tcPr>
          <w:p w:rsidR="00A26535" w:rsidRDefault="00A26535" w:rsidP="00EF4609">
            <w:pPr>
              <w:rPr>
                <w:rFonts w:asciiTheme="minorHAnsi" w:hAnsiTheme="minorHAnsi" w:cstheme="minorHAnsi"/>
                <w:sz w:val="22"/>
                <w:szCs w:val="22"/>
              </w:rPr>
            </w:pPr>
          </w:p>
        </w:tc>
        <w:tc>
          <w:tcPr>
            <w:tcW w:w="1417" w:type="dxa"/>
            <w:tcBorders>
              <w:bottom w:val="single" w:sz="4" w:space="0" w:color="auto"/>
            </w:tcBorders>
            <w:shd w:val="clear" w:color="auto" w:fill="FFC000" w:themeFill="accent4"/>
          </w:tcPr>
          <w:p w:rsidR="00A26535" w:rsidRDefault="00A26535" w:rsidP="00EF4609">
            <w:pPr>
              <w:rPr>
                <w:rFonts w:asciiTheme="minorHAnsi" w:hAnsiTheme="minorHAnsi" w:cstheme="minorHAnsi"/>
                <w:sz w:val="22"/>
                <w:szCs w:val="22"/>
              </w:rPr>
            </w:pPr>
          </w:p>
        </w:tc>
        <w:tc>
          <w:tcPr>
            <w:tcW w:w="7089" w:type="dxa"/>
            <w:vMerge/>
          </w:tcPr>
          <w:p w:rsidR="00A26535" w:rsidRDefault="00A26535" w:rsidP="00EF4609">
            <w:pPr>
              <w:rPr>
                <w:rFonts w:asciiTheme="minorHAnsi" w:hAnsiTheme="minorHAnsi" w:cstheme="minorHAnsi"/>
                <w:sz w:val="22"/>
                <w:szCs w:val="22"/>
              </w:rPr>
            </w:pPr>
          </w:p>
        </w:tc>
      </w:tr>
      <w:tr w:rsidR="00A26535" w:rsidTr="00EF4609">
        <w:tc>
          <w:tcPr>
            <w:tcW w:w="1417" w:type="dxa"/>
            <w:shd w:val="clear" w:color="auto" w:fill="E7E6E6" w:themeFill="background2"/>
          </w:tcPr>
          <w:p w:rsidR="00A26535" w:rsidRDefault="00A26535" w:rsidP="00EF4609">
            <w:pPr>
              <w:rPr>
                <w:rFonts w:asciiTheme="minorHAnsi" w:hAnsiTheme="minorHAnsi" w:cstheme="minorHAnsi"/>
                <w:sz w:val="22"/>
                <w:szCs w:val="22"/>
              </w:rPr>
            </w:pPr>
            <w:r>
              <w:rPr>
                <w:rFonts w:asciiTheme="minorHAnsi" w:hAnsiTheme="minorHAnsi" w:cstheme="minorHAnsi"/>
                <w:sz w:val="22"/>
                <w:szCs w:val="22"/>
              </w:rPr>
              <w:t>CCG</w:t>
            </w:r>
          </w:p>
          <w:p w:rsidR="00A26535" w:rsidRDefault="00A26535" w:rsidP="00EF4609">
            <w:pPr>
              <w:rPr>
                <w:rFonts w:asciiTheme="minorHAnsi" w:hAnsiTheme="minorHAnsi" w:cstheme="minorHAnsi"/>
                <w:sz w:val="22"/>
                <w:szCs w:val="22"/>
              </w:rPr>
            </w:pPr>
          </w:p>
        </w:tc>
        <w:tc>
          <w:tcPr>
            <w:tcW w:w="1417" w:type="dxa"/>
            <w:shd w:val="clear" w:color="auto" w:fill="70AD47" w:themeFill="accent6"/>
          </w:tcPr>
          <w:p w:rsidR="00A26535" w:rsidRDefault="00A26535" w:rsidP="00EF4609">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A26535" w:rsidRDefault="00A26535" w:rsidP="00EF4609">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A26535" w:rsidRDefault="00A26535" w:rsidP="00EF4609">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A26535" w:rsidRDefault="00A26535" w:rsidP="00EF4609">
            <w:pPr>
              <w:rPr>
                <w:rFonts w:asciiTheme="minorHAnsi" w:hAnsiTheme="minorHAnsi" w:cstheme="minorHAnsi"/>
                <w:sz w:val="22"/>
                <w:szCs w:val="22"/>
              </w:rPr>
            </w:pPr>
          </w:p>
        </w:tc>
        <w:tc>
          <w:tcPr>
            <w:tcW w:w="7089" w:type="dxa"/>
            <w:vMerge/>
          </w:tcPr>
          <w:p w:rsidR="00A26535" w:rsidRDefault="00A26535" w:rsidP="00EF4609">
            <w:pPr>
              <w:rPr>
                <w:rFonts w:asciiTheme="minorHAnsi" w:hAnsiTheme="minorHAnsi" w:cstheme="minorHAnsi"/>
                <w:sz w:val="22"/>
                <w:szCs w:val="22"/>
              </w:rPr>
            </w:pPr>
          </w:p>
        </w:tc>
      </w:tr>
      <w:tr w:rsidR="00A26535" w:rsidTr="00EF4609">
        <w:tc>
          <w:tcPr>
            <w:tcW w:w="1417" w:type="dxa"/>
            <w:shd w:val="clear" w:color="auto" w:fill="E7E6E6" w:themeFill="background2"/>
          </w:tcPr>
          <w:p w:rsidR="00A26535" w:rsidRDefault="00A26535" w:rsidP="00EF4609">
            <w:pPr>
              <w:rPr>
                <w:rFonts w:asciiTheme="minorHAnsi" w:hAnsiTheme="minorHAnsi" w:cstheme="minorHAnsi"/>
                <w:sz w:val="22"/>
                <w:szCs w:val="22"/>
              </w:rPr>
            </w:pPr>
            <w:r>
              <w:rPr>
                <w:rFonts w:asciiTheme="minorHAnsi" w:hAnsiTheme="minorHAnsi" w:cstheme="minorHAnsi"/>
                <w:sz w:val="22"/>
                <w:szCs w:val="22"/>
              </w:rPr>
              <w:t>Police</w:t>
            </w:r>
          </w:p>
          <w:p w:rsidR="00A26535" w:rsidRDefault="00A26535" w:rsidP="00EF4609">
            <w:pPr>
              <w:rPr>
                <w:rFonts w:asciiTheme="minorHAnsi" w:hAnsiTheme="minorHAnsi" w:cstheme="minorHAnsi"/>
                <w:sz w:val="22"/>
                <w:szCs w:val="22"/>
              </w:rPr>
            </w:pPr>
          </w:p>
        </w:tc>
        <w:tc>
          <w:tcPr>
            <w:tcW w:w="1417" w:type="dxa"/>
          </w:tcPr>
          <w:p w:rsidR="00A26535" w:rsidRDefault="00A26535" w:rsidP="00EF4609">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A26535" w:rsidRDefault="00A26535" w:rsidP="00EF4609">
            <w:pPr>
              <w:rPr>
                <w:rFonts w:asciiTheme="minorHAnsi" w:hAnsiTheme="minorHAnsi" w:cstheme="minorHAnsi"/>
                <w:sz w:val="22"/>
                <w:szCs w:val="22"/>
              </w:rPr>
            </w:pPr>
          </w:p>
        </w:tc>
        <w:tc>
          <w:tcPr>
            <w:tcW w:w="1417" w:type="dxa"/>
            <w:shd w:val="clear" w:color="auto" w:fill="70AD47" w:themeFill="accent6"/>
          </w:tcPr>
          <w:p w:rsidR="00A26535" w:rsidRDefault="00A26535" w:rsidP="00EF4609">
            <w:pPr>
              <w:rPr>
                <w:rFonts w:asciiTheme="minorHAnsi" w:hAnsiTheme="minorHAnsi" w:cstheme="minorHAnsi"/>
                <w:sz w:val="22"/>
                <w:szCs w:val="22"/>
              </w:rPr>
            </w:pPr>
          </w:p>
        </w:tc>
        <w:tc>
          <w:tcPr>
            <w:tcW w:w="1417" w:type="dxa"/>
            <w:shd w:val="clear" w:color="auto" w:fill="70AD47" w:themeFill="accent6"/>
          </w:tcPr>
          <w:p w:rsidR="00A26535" w:rsidRDefault="00A26535" w:rsidP="00EF4609">
            <w:pPr>
              <w:rPr>
                <w:rFonts w:asciiTheme="minorHAnsi" w:hAnsiTheme="minorHAnsi" w:cstheme="minorHAnsi"/>
                <w:sz w:val="22"/>
                <w:szCs w:val="22"/>
              </w:rPr>
            </w:pPr>
          </w:p>
        </w:tc>
        <w:tc>
          <w:tcPr>
            <w:tcW w:w="7089" w:type="dxa"/>
            <w:vMerge/>
          </w:tcPr>
          <w:p w:rsidR="00A26535" w:rsidRDefault="00A26535" w:rsidP="00EF4609">
            <w:pPr>
              <w:rPr>
                <w:rFonts w:asciiTheme="minorHAnsi" w:hAnsiTheme="minorHAnsi" w:cstheme="minorHAnsi"/>
                <w:sz w:val="22"/>
                <w:szCs w:val="22"/>
              </w:rPr>
            </w:pPr>
          </w:p>
        </w:tc>
      </w:tr>
      <w:tr w:rsidR="00A26535" w:rsidTr="00E3556D">
        <w:tc>
          <w:tcPr>
            <w:tcW w:w="1417" w:type="dxa"/>
            <w:shd w:val="clear" w:color="auto" w:fill="E7E6E6" w:themeFill="background2"/>
          </w:tcPr>
          <w:p w:rsidR="00A26535" w:rsidRDefault="00A26535" w:rsidP="00EF4609">
            <w:pPr>
              <w:rPr>
                <w:rFonts w:asciiTheme="minorHAnsi" w:hAnsiTheme="minorHAnsi" w:cstheme="minorHAnsi"/>
                <w:sz w:val="22"/>
                <w:szCs w:val="22"/>
              </w:rPr>
            </w:pPr>
            <w:r>
              <w:rPr>
                <w:rFonts w:asciiTheme="minorHAnsi" w:hAnsiTheme="minorHAnsi" w:cstheme="minorHAnsi"/>
                <w:sz w:val="22"/>
                <w:szCs w:val="22"/>
              </w:rPr>
              <w:t>LFB</w:t>
            </w:r>
          </w:p>
          <w:p w:rsidR="00A26535" w:rsidRDefault="00A26535" w:rsidP="00EF4609">
            <w:pPr>
              <w:rPr>
                <w:rFonts w:asciiTheme="minorHAnsi" w:hAnsiTheme="minorHAnsi" w:cstheme="minorHAnsi"/>
                <w:sz w:val="22"/>
                <w:szCs w:val="22"/>
              </w:rPr>
            </w:pPr>
          </w:p>
        </w:tc>
        <w:tc>
          <w:tcPr>
            <w:tcW w:w="1417" w:type="dxa"/>
            <w:tcBorders>
              <w:bottom w:val="single" w:sz="4" w:space="0" w:color="auto"/>
            </w:tcBorders>
          </w:tcPr>
          <w:p w:rsidR="00A26535" w:rsidRDefault="00A26535" w:rsidP="00EF4609">
            <w:pPr>
              <w:rPr>
                <w:rFonts w:asciiTheme="minorHAnsi" w:hAnsiTheme="minorHAnsi" w:cstheme="minorHAnsi"/>
                <w:sz w:val="22"/>
                <w:szCs w:val="22"/>
              </w:rPr>
            </w:pPr>
            <w:r>
              <w:rPr>
                <w:rFonts w:asciiTheme="minorHAnsi" w:hAnsiTheme="minorHAnsi" w:cstheme="minorHAnsi"/>
                <w:sz w:val="22"/>
                <w:szCs w:val="22"/>
              </w:rPr>
              <w:t>N/A</w:t>
            </w:r>
          </w:p>
        </w:tc>
        <w:tc>
          <w:tcPr>
            <w:tcW w:w="1417" w:type="dxa"/>
            <w:tcBorders>
              <w:bottom w:val="single" w:sz="4" w:space="0" w:color="auto"/>
            </w:tcBorders>
            <w:shd w:val="clear" w:color="auto" w:fill="FFC000" w:themeFill="accent4"/>
          </w:tcPr>
          <w:p w:rsidR="00A26535" w:rsidRDefault="00A26535" w:rsidP="00EF4609">
            <w:pPr>
              <w:rPr>
                <w:rFonts w:asciiTheme="minorHAnsi" w:hAnsiTheme="minorHAnsi" w:cstheme="minorHAnsi"/>
                <w:sz w:val="22"/>
                <w:szCs w:val="22"/>
              </w:rPr>
            </w:pPr>
          </w:p>
        </w:tc>
        <w:tc>
          <w:tcPr>
            <w:tcW w:w="1417" w:type="dxa"/>
            <w:tcBorders>
              <w:bottom w:val="single" w:sz="4" w:space="0" w:color="auto"/>
            </w:tcBorders>
          </w:tcPr>
          <w:p w:rsidR="00A26535" w:rsidRDefault="00A26535" w:rsidP="00EF4609">
            <w:pPr>
              <w:rPr>
                <w:rFonts w:asciiTheme="minorHAnsi" w:hAnsiTheme="minorHAnsi" w:cstheme="minorHAnsi"/>
                <w:sz w:val="22"/>
                <w:szCs w:val="22"/>
              </w:rPr>
            </w:pPr>
            <w:r>
              <w:rPr>
                <w:rFonts w:asciiTheme="minorHAnsi" w:hAnsiTheme="minorHAnsi" w:cstheme="minorHAnsi"/>
                <w:sz w:val="22"/>
                <w:szCs w:val="22"/>
              </w:rPr>
              <w:t>N/A</w:t>
            </w:r>
          </w:p>
        </w:tc>
        <w:tc>
          <w:tcPr>
            <w:tcW w:w="1417" w:type="dxa"/>
          </w:tcPr>
          <w:p w:rsidR="00A26535" w:rsidRDefault="00A26535" w:rsidP="00EF4609">
            <w:pPr>
              <w:rPr>
                <w:rFonts w:asciiTheme="minorHAnsi" w:hAnsiTheme="minorHAnsi" w:cstheme="minorHAnsi"/>
                <w:sz w:val="22"/>
                <w:szCs w:val="22"/>
              </w:rPr>
            </w:pPr>
            <w:r>
              <w:rPr>
                <w:rFonts w:asciiTheme="minorHAnsi" w:hAnsiTheme="minorHAnsi" w:cstheme="minorHAnsi"/>
                <w:sz w:val="22"/>
                <w:szCs w:val="22"/>
              </w:rPr>
              <w:t>N/A</w:t>
            </w:r>
          </w:p>
        </w:tc>
        <w:tc>
          <w:tcPr>
            <w:tcW w:w="7089" w:type="dxa"/>
            <w:vMerge/>
          </w:tcPr>
          <w:p w:rsidR="00A26535" w:rsidRDefault="00A26535" w:rsidP="00EF4609">
            <w:pPr>
              <w:rPr>
                <w:rFonts w:asciiTheme="minorHAnsi" w:hAnsiTheme="minorHAnsi" w:cstheme="minorHAnsi"/>
                <w:sz w:val="22"/>
                <w:szCs w:val="22"/>
              </w:rPr>
            </w:pPr>
          </w:p>
        </w:tc>
      </w:tr>
      <w:tr w:rsidR="00A26535" w:rsidTr="00E3556D">
        <w:tc>
          <w:tcPr>
            <w:tcW w:w="1417" w:type="dxa"/>
            <w:shd w:val="clear" w:color="auto" w:fill="E7E6E6" w:themeFill="background2"/>
          </w:tcPr>
          <w:p w:rsidR="00A26535" w:rsidRDefault="00A26535" w:rsidP="00EF4609">
            <w:pPr>
              <w:rPr>
                <w:rFonts w:asciiTheme="minorHAnsi" w:hAnsiTheme="minorHAnsi" w:cstheme="minorHAnsi"/>
                <w:sz w:val="22"/>
                <w:szCs w:val="22"/>
              </w:rPr>
            </w:pPr>
            <w:r>
              <w:rPr>
                <w:rFonts w:asciiTheme="minorHAnsi" w:hAnsiTheme="minorHAnsi" w:cstheme="minorHAnsi"/>
                <w:sz w:val="22"/>
                <w:szCs w:val="22"/>
              </w:rPr>
              <w:t>LAS</w:t>
            </w:r>
          </w:p>
          <w:p w:rsidR="00A26535" w:rsidRDefault="00A26535" w:rsidP="00EF4609">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A26535" w:rsidRDefault="00A26535" w:rsidP="00EF4609">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A26535" w:rsidRDefault="00A26535" w:rsidP="00EF4609">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A26535" w:rsidRDefault="00A26535" w:rsidP="00EF4609">
            <w:pPr>
              <w:rPr>
                <w:rFonts w:asciiTheme="minorHAnsi" w:hAnsiTheme="minorHAnsi" w:cstheme="minorHAnsi"/>
                <w:sz w:val="22"/>
                <w:szCs w:val="22"/>
              </w:rPr>
            </w:pPr>
          </w:p>
        </w:tc>
        <w:tc>
          <w:tcPr>
            <w:tcW w:w="1417" w:type="dxa"/>
            <w:tcBorders>
              <w:bottom w:val="single" w:sz="4" w:space="0" w:color="auto"/>
            </w:tcBorders>
          </w:tcPr>
          <w:p w:rsidR="00A26535" w:rsidRDefault="00A26535" w:rsidP="00EF4609">
            <w:pPr>
              <w:rPr>
                <w:rFonts w:asciiTheme="minorHAnsi" w:hAnsiTheme="minorHAnsi" w:cstheme="minorHAnsi"/>
                <w:sz w:val="22"/>
                <w:szCs w:val="22"/>
              </w:rPr>
            </w:pPr>
          </w:p>
        </w:tc>
        <w:tc>
          <w:tcPr>
            <w:tcW w:w="7089" w:type="dxa"/>
            <w:vMerge/>
          </w:tcPr>
          <w:p w:rsidR="00A26535" w:rsidRDefault="00A26535" w:rsidP="00EF4609">
            <w:pPr>
              <w:rPr>
                <w:rFonts w:asciiTheme="minorHAnsi" w:hAnsiTheme="minorHAnsi" w:cstheme="minorHAnsi"/>
                <w:sz w:val="22"/>
                <w:szCs w:val="22"/>
              </w:rPr>
            </w:pPr>
          </w:p>
        </w:tc>
      </w:tr>
      <w:tr w:rsidR="00A26535" w:rsidTr="008720E0">
        <w:tc>
          <w:tcPr>
            <w:tcW w:w="1417" w:type="dxa"/>
            <w:shd w:val="clear" w:color="auto" w:fill="E7E6E6" w:themeFill="background2"/>
          </w:tcPr>
          <w:p w:rsidR="00A26535" w:rsidRDefault="00A26535" w:rsidP="00EF4609">
            <w:pPr>
              <w:rPr>
                <w:rFonts w:asciiTheme="minorHAnsi" w:hAnsiTheme="minorHAnsi" w:cstheme="minorHAnsi"/>
                <w:sz w:val="22"/>
                <w:szCs w:val="22"/>
              </w:rPr>
            </w:pPr>
            <w:r>
              <w:rPr>
                <w:rFonts w:asciiTheme="minorHAnsi" w:hAnsiTheme="minorHAnsi" w:cstheme="minorHAnsi"/>
                <w:sz w:val="22"/>
                <w:szCs w:val="22"/>
              </w:rPr>
              <w:t>Clarion (MPH)</w:t>
            </w:r>
          </w:p>
        </w:tc>
        <w:tc>
          <w:tcPr>
            <w:tcW w:w="1417" w:type="dxa"/>
            <w:shd w:val="clear" w:color="auto" w:fill="FFC000" w:themeFill="accent4"/>
          </w:tcPr>
          <w:p w:rsidR="00A26535" w:rsidRDefault="00A26535" w:rsidP="00EF4609">
            <w:pPr>
              <w:rPr>
                <w:rFonts w:asciiTheme="minorHAnsi" w:hAnsiTheme="minorHAnsi" w:cstheme="minorHAnsi"/>
                <w:sz w:val="22"/>
                <w:szCs w:val="22"/>
              </w:rPr>
            </w:pPr>
          </w:p>
        </w:tc>
        <w:tc>
          <w:tcPr>
            <w:tcW w:w="1417" w:type="dxa"/>
            <w:shd w:val="clear" w:color="auto" w:fill="70AD47" w:themeFill="accent6"/>
          </w:tcPr>
          <w:p w:rsidR="00A26535" w:rsidRDefault="00A26535" w:rsidP="00EF4609">
            <w:pPr>
              <w:rPr>
                <w:rFonts w:asciiTheme="minorHAnsi" w:hAnsiTheme="minorHAnsi" w:cstheme="minorHAnsi"/>
                <w:sz w:val="22"/>
                <w:szCs w:val="22"/>
              </w:rPr>
            </w:pPr>
          </w:p>
        </w:tc>
        <w:tc>
          <w:tcPr>
            <w:tcW w:w="1417" w:type="dxa"/>
            <w:shd w:val="clear" w:color="auto" w:fill="FFC000" w:themeFill="accent4"/>
          </w:tcPr>
          <w:p w:rsidR="00A26535" w:rsidRDefault="00A26535" w:rsidP="00EF4609">
            <w:pPr>
              <w:rPr>
                <w:rFonts w:asciiTheme="minorHAnsi" w:hAnsiTheme="minorHAnsi" w:cstheme="minorHAnsi"/>
                <w:sz w:val="22"/>
                <w:szCs w:val="22"/>
              </w:rPr>
            </w:pPr>
          </w:p>
        </w:tc>
        <w:tc>
          <w:tcPr>
            <w:tcW w:w="1417" w:type="dxa"/>
            <w:shd w:val="clear" w:color="auto" w:fill="70AD47" w:themeFill="accent6"/>
          </w:tcPr>
          <w:p w:rsidR="00A26535" w:rsidRDefault="00A26535" w:rsidP="00EF4609">
            <w:pPr>
              <w:rPr>
                <w:rFonts w:asciiTheme="minorHAnsi" w:hAnsiTheme="minorHAnsi" w:cstheme="minorHAnsi"/>
                <w:sz w:val="22"/>
                <w:szCs w:val="22"/>
              </w:rPr>
            </w:pPr>
          </w:p>
        </w:tc>
        <w:tc>
          <w:tcPr>
            <w:tcW w:w="7089" w:type="dxa"/>
            <w:vMerge/>
          </w:tcPr>
          <w:p w:rsidR="00A26535" w:rsidRDefault="00A26535" w:rsidP="00EF4609">
            <w:pPr>
              <w:rPr>
                <w:rFonts w:asciiTheme="minorHAnsi" w:hAnsiTheme="minorHAnsi" w:cstheme="minorHAnsi"/>
                <w:sz w:val="22"/>
                <w:szCs w:val="22"/>
              </w:rPr>
            </w:pPr>
          </w:p>
        </w:tc>
      </w:tr>
      <w:tr w:rsidR="00A26535" w:rsidTr="00EF4609">
        <w:tc>
          <w:tcPr>
            <w:tcW w:w="1417" w:type="dxa"/>
            <w:shd w:val="clear" w:color="auto" w:fill="E7E6E6" w:themeFill="background2"/>
          </w:tcPr>
          <w:p w:rsidR="00A26535" w:rsidRDefault="00A26535" w:rsidP="00EF4609">
            <w:pPr>
              <w:rPr>
                <w:rFonts w:asciiTheme="minorHAnsi" w:hAnsiTheme="minorHAnsi" w:cstheme="minorHAnsi"/>
                <w:sz w:val="22"/>
                <w:szCs w:val="22"/>
              </w:rPr>
            </w:pPr>
            <w:r>
              <w:rPr>
                <w:rFonts w:asciiTheme="minorHAnsi" w:hAnsiTheme="minorHAnsi" w:cstheme="minorHAnsi"/>
                <w:sz w:val="22"/>
                <w:szCs w:val="22"/>
              </w:rPr>
              <w:t>London Probation</w:t>
            </w:r>
          </w:p>
        </w:tc>
        <w:tc>
          <w:tcPr>
            <w:tcW w:w="1417" w:type="dxa"/>
            <w:tcBorders>
              <w:bottom w:val="single" w:sz="4" w:space="0" w:color="auto"/>
            </w:tcBorders>
          </w:tcPr>
          <w:p w:rsidR="00A26535" w:rsidRDefault="00A26535" w:rsidP="00EF4609">
            <w:pPr>
              <w:rPr>
                <w:rFonts w:asciiTheme="minorHAnsi" w:hAnsiTheme="minorHAnsi" w:cstheme="minorHAnsi"/>
                <w:sz w:val="22"/>
                <w:szCs w:val="22"/>
              </w:rPr>
            </w:pPr>
          </w:p>
        </w:tc>
        <w:tc>
          <w:tcPr>
            <w:tcW w:w="1417" w:type="dxa"/>
            <w:tcBorders>
              <w:bottom w:val="single" w:sz="4" w:space="0" w:color="auto"/>
            </w:tcBorders>
          </w:tcPr>
          <w:p w:rsidR="00A26535" w:rsidRDefault="00A26535" w:rsidP="00EF4609">
            <w:pPr>
              <w:rPr>
                <w:rFonts w:asciiTheme="minorHAnsi" w:hAnsiTheme="minorHAnsi" w:cstheme="minorHAnsi"/>
                <w:sz w:val="22"/>
                <w:szCs w:val="22"/>
              </w:rPr>
            </w:pPr>
          </w:p>
        </w:tc>
        <w:tc>
          <w:tcPr>
            <w:tcW w:w="1417" w:type="dxa"/>
            <w:tcBorders>
              <w:bottom w:val="single" w:sz="4" w:space="0" w:color="auto"/>
            </w:tcBorders>
          </w:tcPr>
          <w:p w:rsidR="00A26535" w:rsidRDefault="00A26535" w:rsidP="00EF4609">
            <w:pPr>
              <w:rPr>
                <w:rFonts w:asciiTheme="minorHAnsi" w:hAnsiTheme="minorHAnsi" w:cstheme="minorHAnsi"/>
                <w:sz w:val="22"/>
                <w:szCs w:val="22"/>
              </w:rPr>
            </w:pPr>
          </w:p>
        </w:tc>
        <w:tc>
          <w:tcPr>
            <w:tcW w:w="1417" w:type="dxa"/>
            <w:tcBorders>
              <w:bottom w:val="single" w:sz="4" w:space="0" w:color="auto"/>
            </w:tcBorders>
          </w:tcPr>
          <w:p w:rsidR="00A26535" w:rsidRDefault="00A26535" w:rsidP="00EF4609">
            <w:pPr>
              <w:rPr>
                <w:rFonts w:asciiTheme="minorHAnsi" w:hAnsiTheme="minorHAnsi" w:cstheme="minorHAnsi"/>
                <w:sz w:val="22"/>
                <w:szCs w:val="22"/>
              </w:rPr>
            </w:pPr>
          </w:p>
        </w:tc>
        <w:tc>
          <w:tcPr>
            <w:tcW w:w="7089" w:type="dxa"/>
            <w:vMerge/>
          </w:tcPr>
          <w:p w:rsidR="00A26535" w:rsidRDefault="00A26535" w:rsidP="00EF4609">
            <w:pPr>
              <w:rPr>
                <w:rFonts w:asciiTheme="minorHAnsi" w:hAnsiTheme="minorHAnsi" w:cstheme="minorHAnsi"/>
                <w:sz w:val="22"/>
                <w:szCs w:val="22"/>
              </w:rPr>
            </w:pPr>
          </w:p>
        </w:tc>
      </w:tr>
      <w:tr w:rsidR="00A26535" w:rsidTr="008A623D">
        <w:tc>
          <w:tcPr>
            <w:tcW w:w="1417" w:type="dxa"/>
            <w:shd w:val="clear" w:color="auto" w:fill="E7E6E6" w:themeFill="background2"/>
          </w:tcPr>
          <w:p w:rsidR="00A26535" w:rsidRDefault="00A26535" w:rsidP="00EF4609">
            <w:pPr>
              <w:rPr>
                <w:rFonts w:asciiTheme="minorHAnsi" w:hAnsiTheme="minorHAnsi" w:cstheme="minorHAnsi"/>
                <w:sz w:val="22"/>
                <w:szCs w:val="22"/>
              </w:rPr>
            </w:pPr>
            <w:r>
              <w:rPr>
                <w:rFonts w:asciiTheme="minorHAnsi" w:hAnsiTheme="minorHAnsi" w:cstheme="minorHAnsi"/>
                <w:sz w:val="22"/>
                <w:szCs w:val="22"/>
              </w:rPr>
              <w:t>SWLSTG</w:t>
            </w:r>
          </w:p>
          <w:p w:rsidR="00A26535" w:rsidRDefault="00A26535" w:rsidP="00EF4609">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A26535" w:rsidRDefault="00A26535" w:rsidP="00EF4609">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A26535" w:rsidRDefault="00A26535" w:rsidP="00EF4609">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A26535" w:rsidRDefault="00A26535" w:rsidP="00EF4609">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A26535" w:rsidRDefault="00A26535" w:rsidP="00EF4609">
            <w:pPr>
              <w:rPr>
                <w:rFonts w:asciiTheme="minorHAnsi" w:hAnsiTheme="minorHAnsi" w:cstheme="minorHAnsi"/>
                <w:sz w:val="22"/>
                <w:szCs w:val="22"/>
              </w:rPr>
            </w:pPr>
          </w:p>
        </w:tc>
        <w:tc>
          <w:tcPr>
            <w:tcW w:w="7089" w:type="dxa"/>
            <w:vMerge/>
          </w:tcPr>
          <w:p w:rsidR="00A26535" w:rsidRDefault="00A26535" w:rsidP="00EF4609">
            <w:pPr>
              <w:rPr>
                <w:rFonts w:asciiTheme="minorHAnsi" w:hAnsiTheme="minorHAnsi" w:cstheme="minorHAnsi"/>
                <w:sz w:val="22"/>
                <w:szCs w:val="22"/>
              </w:rPr>
            </w:pPr>
          </w:p>
        </w:tc>
      </w:tr>
      <w:tr w:rsidR="00A26535" w:rsidTr="008A623D">
        <w:tc>
          <w:tcPr>
            <w:tcW w:w="1417" w:type="dxa"/>
            <w:shd w:val="clear" w:color="auto" w:fill="E7E6E6" w:themeFill="background2"/>
          </w:tcPr>
          <w:p w:rsidR="00A26535" w:rsidRDefault="00A26535" w:rsidP="00EF4609">
            <w:pPr>
              <w:rPr>
                <w:rFonts w:asciiTheme="minorHAnsi" w:hAnsiTheme="minorHAnsi" w:cstheme="minorHAnsi"/>
                <w:sz w:val="22"/>
                <w:szCs w:val="22"/>
              </w:rPr>
            </w:pPr>
            <w:r>
              <w:rPr>
                <w:rFonts w:asciiTheme="minorHAnsi" w:hAnsiTheme="minorHAnsi" w:cstheme="minorHAnsi"/>
                <w:sz w:val="22"/>
                <w:szCs w:val="22"/>
              </w:rPr>
              <w:t>MSCB</w:t>
            </w:r>
          </w:p>
          <w:p w:rsidR="00A26535" w:rsidRDefault="00A26535" w:rsidP="00EF4609">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A26535" w:rsidRDefault="00A26535" w:rsidP="00EF4609">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A26535" w:rsidRDefault="00A26535" w:rsidP="00EF4609">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A26535" w:rsidRDefault="00A26535" w:rsidP="00EF4609">
            <w:pPr>
              <w:rPr>
                <w:rFonts w:asciiTheme="minorHAnsi" w:hAnsiTheme="minorHAnsi" w:cstheme="minorHAnsi"/>
                <w:sz w:val="22"/>
                <w:szCs w:val="22"/>
              </w:rPr>
            </w:pPr>
          </w:p>
        </w:tc>
        <w:tc>
          <w:tcPr>
            <w:tcW w:w="1417" w:type="dxa"/>
            <w:tcBorders>
              <w:bottom w:val="single" w:sz="4" w:space="0" w:color="auto"/>
            </w:tcBorders>
            <w:shd w:val="clear" w:color="auto" w:fill="FFC000" w:themeFill="accent4"/>
          </w:tcPr>
          <w:p w:rsidR="00A26535" w:rsidRDefault="00A26535" w:rsidP="00EF4609">
            <w:pPr>
              <w:rPr>
                <w:rFonts w:asciiTheme="minorHAnsi" w:hAnsiTheme="minorHAnsi" w:cstheme="minorHAnsi"/>
                <w:sz w:val="22"/>
                <w:szCs w:val="22"/>
              </w:rPr>
            </w:pPr>
          </w:p>
        </w:tc>
        <w:tc>
          <w:tcPr>
            <w:tcW w:w="7089" w:type="dxa"/>
            <w:vMerge/>
          </w:tcPr>
          <w:p w:rsidR="00A26535" w:rsidRDefault="00A26535" w:rsidP="00EF4609">
            <w:pPr>
              <w:rPr>
                <w:rFonts w:asciiTheme="minorHAnsi" w:hAnsiTheme="minorHAnsi" w:cstheme="minorHAnsi"/>
                <w:sz w:val="22"/>
                <w:szCs w:val="22"/>
              </w:rPr>
            </w:pPr>
          </w:p>
        </w:tc>
      </w:tr>
      <w:tr w:rsidR="00A26535" w:rsidTr="00685E6D">
        <w:tc>
          <w:tcPr>
            <w:tcW w:w="1417" w:type="dxa"/>
            <w:shd w:val="clear" w:color="auto" w:fill="E7E6E6" w:themeFill="background2"/>
          </w:tcPr>
          <w:p w:rsidR="00A26535" w:rsidRDefault="00A26535" w:rsidP="00EF4609">
            <w:pPr>
              <w:rPr>
                <w:rFonts w:asciiTheme="minorHAnsi" w:hAnsiTheme="minorHAnsi" w:cstheme="minorHAnsi"/>
                <w:sz w:val="22"/>
                <w:szCs w:val="22"/>
              </w:rPr>
            </w:pPr>
            <w:r>
              <w:rPr>
                <w:rFonts w:asciiTheme="minorHAnsi" w:hAnsiTheme="minorHAnsi" w:cstheme="minorHAnsi"/>
                <w:sz w:val="22"/>
                <w:szCs w:val="22"/>
              </w:rPr>
              <w:t>St Georges Hospital</w:t>
            </w:r>
          </w:p>
        </w:tc>
        <w:tc>
          <w:tcPr>
            <w:tcW w:w="1417" w:type="dxa"/>
            <w:tcBorders>
              <w:bottom w:val="single" w:sz="4" w:space="0" w:color="auto"/>
            </w:tcBorders>
            <w:shd w:val="clear" w:color="auto" w:fill="FFC000" w:themeFill="accent4"/>
          </w:tcPr>
          <w:p w:rsidR="00A26535" w:rsidRDefault="00A26535" w:rsidP="00EF4609">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A26535" w:rsidRDefault="00A26535" w:rsidP="00EF4609">
            <w:pPr>
              <w:rPr>
                <w:rFonts w:asciiTheme="minorHAnsi" w:hAnsiTheme="minorHAnsi" w:cstheme="minorHAnsi"/>
                <w:sz w:val="22"/>
                <w:szCs w:val="22"/>
              </w:rPr>
            </w:pPr>
          </w:p>
        </w:tc>
        <w:tc>
          <w:tcPr>
            <w:tcW w:w="1417" w:type="dxa"/>
            <w:tcBorders>
              <w:bottom w:val="single" w:sz="4" w:space="0" w:color="auto"/>
            </w:tcBorders>
            <w:shd w:val="clear" w:color="auto" w:fill="FFC000" w:themeFill="accent4"/>
          </w:tcPr>
          <w:p w:rsidR="00A26535" w:rsidRDefault="00A26535" w:rsidP="00EF4609">
            <w:pPr>
              <w:rPr>
                <w:rFonts w:asciiTheme="minorHAnsi" w:hAnsiTheme="minorHAnsi" w:cstheme="minorHAnsi"/>
                <w:sz w:val="22"/>
                <w:szCs w:val="22"/>
              </w:rPr>
            </w:pPr>
          </w:p>
        </w:tc>
        <w:tc>
          <w:tcPr>
            <w:tcW w:w="1417" w:type="dxa"/>
            <w:tcBorders>
              <w:bottom w:val="single" w:sz="4" w:space="0" w:color="auto"/>
            </w:tcBorders>
            <w:shd w:val="clear" w:color="auto" w:fill="70AD47" w:themeFill="accent6"/>
          </w:tcPr>
          <w:p w:rsidR="00A26535" w:rsidRDefault="00A26535" w:rsidP="00EF4609">
            <w:pPr>
              <w:rPr>
                <w:rFonts w:asciiTheme="minorHAnsi" w:hAnsiTheme="minorHAnsi" w:cstheme="minorHAnsi"/>
                <w:sz w:val="22"/>
                <w:szCs w:val="22"/>
              </w:rPr>
            </w:pPr>
          </w:p>
        </w:tc>
        <w:tc>
          <w:tcPr>
            <w:tcW w:w="7089" w:type="dxa"/>
            <w:vMerge/>
          </w:tcPr>
          <w:p w:rsidR="00A26535" w:rsidRDefault="00A26535" w:rsidP="00EF4609">
            <w:pPr>
              <w:rPr>
                <w:rFonts w:asciiTheme="minorHAnsi" w:hAnsiTheme="minorHAnsi" w:cstheme="minorHAnsi"/>
                <w:sz w:val="22"/>
                <w:szCs w:val="22"/>
              </w:rPr>
            </w:pPr>
          </w:p>
        </w:tc>
      </w:tr>
      <w:tr w:rsidR="00A26535" w:rsidTr="00685E6D">
        <w:tc>
          <w:tcPr>
            <w:tcW w:w="1417" w:type="dxa"/>
            <w:shd w:val="clear" w:color="auto" w:fill="E7E6E6" w:themeFill="background2"/>
          </w:tcPr>
          <w:p w:rsidR="00A26535" w:rsidRDefault="00A26535" w:rsidP="00EF4609">
            <w:pPr>
              <w:rPr>
                <w:rFonts w:asciiTheme="minorHAnsi" w:hAnsiTheme="minorHAnsi" w:cstheme="minorHAnsi"/>
                <w:sz w:val="22"/>
                <w:szCs w:val="22"/>
              </w:rPr>
            </w:pPr>
            <w:r>
              <w:rPr>
                <w:rFonts w:asciiTheme="minorHAnsi" w:hAnsiTheme="minorHAnsi" w:cstheme="minorHAnsi"/>
                <w:sz w:val="22"/>
                <w:szCs w:val="22"/>
              </w:rPr>
              <w:t>CLCH</w:t>
            </w:r>
          </w:p>
          <w:p w:rsidR="00A26535" w:rsidRDefault="00A26535" w:rsidP="00EF4609">
            <w:pPr>
              <w:rPr>
                <w:rFonts w:asciiTheme="minorHAnsi" w:hAnsiTheme="minorHAnsi" w:cstheme="minorHAnsi"/>
                <w:sz w:val="22"/>
                <w:szCs w:val="22"/>
              </w:rPr>
            </w:pPr>
          </w:p>
        </w:tc>
        <w:tc>
          <w:tcPr>
            <w:tcW w:w="1417" w:type="dxa"/>
            <w:shd w:val="clear" w:color="auto" w:fill="FFC000" w:themeFill="accent4"/>
          </w:tcPr>
          <w:p w:rsidR="00A26535" w:rsidRDefault="00A26535" w:rsidP="00EF4609">
            <w:pPr>
              <w:rPr>
                <w:rFonts w:asciiTheme="minorHAnsi" w:hAnsiTheme="minorHAnsi" w:cstheme="minorHAnsi"/>
                <w:sz w:val="22"/>
                <w:szCs w:val="22"/>
              </w:rPr>
            </w:pPr>
          </w:p>
        </w:tc>
        <w:tc>
          <w:tcPr>
            <w:tcW w:w="1417" w:type="dxa"/>
            <w:shd w:val="clear" w:color="auto" w:fill="70AD47" w:themeFill="accent6"/>
          </w:tcPr>
          <w:p w:rsidR="00A26535" w:rsidRDefault="00A26535" w:rsidP="00EF4609">
            <w:pPr>
              <w:rPr>
                <w:rFonts w:asciiTheme="minorHAnsi" w:hAnsiTheme="minorHAnsi" w:cstheme="minorHAnsi"/>
                <w:sz w:val="22"/>
                <w:szCs w:val="22"/>
              </w:rPr>
            </w:pPr>
          </w:p>
        </w:tc>
        <w:tc>
          <w:tcPr>
            <w:tcW w:w="1417" w:type="dxa"/>
            <w:shd w:val="clear" w:color="auto" w:fill="FFC000" w:themeFill="accent4"/>
          </w:tcPr>
          <w:p w:rsidR="00A26535" w:rsidRDefault="00A26535" w:rsidP="00EF4609">
            <w:pPr>
              <w:rPr>
                <w:rFonts w:asciiTheme="minorHAnsi" w:hAnsiTheme="minorHAnsi" w:cstheme="minorHAnsi"/>
                <w:sz w:val="22"/>
                <w:szCs w:val="22"/>
              </w:rPr>
            </w:pPr>
          </w:p>
        </w:tc>
        <w:tc>
          <w:tcPr>
            <w:tcW w:w="1417" w:type="dxa"/>
            <w:shd w:val="clear" w:color="auto" w:fill="FFC000" w:themeFill="accent4"/>
          </w:tcPr>
          <w:p w:rsidR="00A26535" w:rsidRDefault="00A26535" w:rsidP="00EF4609">
            <w:pPr>
              <w:rPr>
                <w:rFonts w:asciiTheme="minorHAnsi" w:hAnsiTheme="minorHAnsi" w:cstheme="minorHAnsi"/>
                <w:sz w:val="22"/>
                <w:szCs w:val="22"/>
              </w:rPr>
            </w:pPr>
          </w:p>
        </w:tc>
        <w:tc>
          <w:tcPr>
            <w:tcW w:w="7089" w:type="dxa"/>
            <w:vMerge/>
          </w:tcPr>
          <w:p w:rsidR="00A26535" w:rsidRDefault="00A26535" w:rsidP="00EF4609">
            <w:pPr>
              <w:rPr>
                <w:rFonts w:asciiTheme="minorHAnsi" w:hAnsiTheme="minorHAnsi" w:cstheme="minorHAnsi"/>
                <w:sz w:val="22"/>
                <w:szCs w:val="22"/>
              </w:rPr>
            </w:pPr>
          </w:p>
        </w:tc>
      </w:tr>
    </w:tbl>
    <w:p w:rsidR="002379E2" w:rsidRDefault="002379E2" w:rsidP="002379E2">
      <w:pPr>
        <w:rPr>
          <w:rFonts w:asciiTheme="minorHAnsi" w:hAnsiTheme="minorHAnsi" w:cstheme="minorHAnsi"/>
          <w:sz w:val="22"/>
          <w:szCs w:val="22"/>
        </w:rPr>
      </w:pPr>
    </w:p>
    <w:p w:rsidR="001D5B3C" w:rsidRDefault="001D5B3C" w:rsidP="003459F5">
      <w:pPr>
        <w:rPr>
          <w:rFonts w:asciiTheme="minorHAnsi" w:hAnsiTheme="minorHAnsi" w:cstheme="minorHAnsi"/>
          <w:sz w:val="22"/>
          <w:szCs w:val="22"/>
        </w:rPr>
      </w:pPr>
    </w:p>
    <w:p w:rsidR="00C31A8F" w:rsidRDefault="00C31A8F" w:rsidP="003459F5">
      <w:pPr>
        <w:rPr>
          <w:rFonts w:asciiTheme="minorHAnsi" w:hAnsiTheme="minorHAnsi" w:cstheme="minorHAnsi"/>
          <w:sz w:val="22"/>
          <w:szCs w:val="22"/>
        </w:rPr>
      </w:pPr>
    </w:p>
    <w:p w:rsidR="00C31A8F" w:rsidRDefault="00C31A8F" w:rsidP="003459F5">
      <w:pPr>
        <w:rPr>
          <w:rFonts w:asciiTheme="minorHAnsi" w:hAnsiTheme="minorHAnsi" w:cstheme="minorHAnsi"/>
          <w:sz w:val="22"/>
          <w:szCs w:val="22"/>
        </w:rPr>
      </w:pPr>
    </w:p>
    <w:p w:rsidR="00C31A8F" w:rsidRDefault="00C31A8F" w:rsidP="003459F5">
      <w:pPr>
        <w:rPr>
          <w:rFonts w:asciiTheme="minorHAnsi" w:hAnsiTheme="minorHAnsi" w:cstheme="minorHAnsi"/>
          <w:sz w:val="22"/>
          <w:szCs w:val="22"/>
        </w:rPr>
        <w:sectPr w:rsidR="00C31A8F" w:rsidSect="00C31A8F">
          <w:pgSz w:w="16838" w:h="11906" w:orient="landscape"/>
          <w:pgMar w:top="1440" w:right="1440" w:bottom="1440" w:left="1440" w:header="709" w:footer="709" w:gutter="0"/>
          <w:cols w:space="708"/>
          <w:docGrid w:linePitch="360"/>
        </w:sectPr>
      </w:pPr>
    </w:p>
    <w:p w:rsidR="002D6CC2" w:rsidRPr="00F776B8" w:rsidRDefault="003845F7" w:rsidP="003459F5">
      <w:pPr>
        <w:rPr>
          <w:u w:val="single"/>
        </w:rPr>
      </w:pPr>
      <w:r w:rsidRPr="00F776B8">
        <w:rPr>
          <w:u w:val="single"/>
        </w:rPr>
        <w:t>Safeguarding Board Actions 2017/2018</w:t>
      </w:r>
    </w:p>
    <w:p w:rsidR="003845F7" w:rsidRDefault="00847CDE" w:rsidP="003459F5">
      <w:r>
        <w:t>The following tasks are planned for the next year:</w:t>
      </w:r>
    </w:p>
    <w:p w:rsidR="00847CDE" w:rsidRPr="00F776B8" w:rsidRDefault="00847CDE" w:rsidP="003459F5"/>
    <w:p w:rsidR="007467D3" w:rsidRPr="00F776B8" w:rsidRDefault="007467D3" w:rsidP="007467D3">
      <w:pPr>
        <w:pStyle w:val="ListParagraph"/>
        <w:numPr>
          <w:ilvl w:val="0"/>
          <w:numId w:val="5"/>
        </w:numPr>
        <w:rPr>
          <w:rFonts w:ascii="Arial" w:hAnsi="Arial" w:cs="Arial"/>
          <w:sz w:val="24"/>
          <w:szCs w:val="24"/>
        </w:rPr>
      </w:pPr>
      <w:r w:rsidRPr="00F776B8">
        <w:rPr>
          <w:rFonts w:ascii="Arial" w:hAnsi="Arial" w:cs="Arial"/>
          <w:sz w:val="24"/>
          <w:szCs w:val="24"/>
        </w:rPr>
        <w:t>New 2017/2020 strategy to be finalised at the 2017 MSAB away day.</w:t>
      </w:r>
    </w:p>
    <w:p w:rsidR="003845F7" w:rsidRPr="00F776B8" w:rsidRDefault="003845F7" w:rsidP="003845F7">
      <w:pPr>
        <w:pStyle w:val="ListParagraph"/>
        <w:numPr>
          <w:ilvl w:val="0"/>
          <w:numId w:val="5"/>
        </w:numPr>
        <w:rPr>
          <w:rFonts w:ascii="Arial" w:hAnsi="Arial" w:cs="Arial"/>
          <w:sz w:val="24"/>
          <w:szCs w:val="24"/>
        </w:rPr>
      </w:pPr>
      <w:r w:rsidRPr="00F776B8">
        <w:rPr>
          <w:rFonts w:ascii="Arial" w:hAnsi="Arial" w:cs="Arial"/>
          <w:sz w:val="24"/>
          <w:szCs w:val="24"/>
        </w:rPr>
        <w:t>Safeguarding Board operational group</w:t>
      </w:r>
      <w:r w:rsidR="00B76AE6" w:rsidRPr="00F776B8">
        <w:rPr>
          <w:rFonts w:ascii="Arial" w:hAnsi="Arial" w:cs="Arial"/>
          <w:sz w:val="24"/>
          <w:szCs w:val="24"/>
        </w:rPr>
        <w:t xml:space="preserve"> and work plan</w:t>
      </w:r>
      <w:r w:rsidR="00DD6EC7" w:rsidRPr="00F776B8">
        <w:rPr>
          <w:rFonts w:ascii="Arial" w:hAnsi="Arial" w:cs="Arial"/>
          <w:sz w:val="24"/>
          <w:szCs w:val="24"/>
        </w:rPr>
        <w:t xml:space="preserve"> to be established.</w:t>
      </w:r>
    </w:p>
    <w:p w:rsidR="003845F7" w:rsidRPr="00F776B8" w:rsidRDefault="00B76AE6" w:rsidP="003845F7">
      <w:pPr>
        <w:pStyle w:val="ListParagraph"/>
        <w:numPr>
          <w:ilvl w:val="0"/>
          <w:numId w:val="5"/>
        </w:numPr>
        <w:rPr>
          <w:rFonts w:ascii="Arial" w:hAnsi="Arial" w:cs="Arial"/>
          <w:sz w:val="24"/>
          <w:szCs w:val="24"/>
        </w:rPr>
      </w:pPr>
      <w:r w:rsidRPr="00F776B8">
        <w:rPr>
          <w:rFonts w:ascii="Arial" w:hAnsi="Arial" w:cs="Arial"/>
          <w:sz w:val="24"/>
          <w:szCs w:val="24"/>
        </w:rPr>
        <w:t>Launch of the r</w:t>
      </w:r>
      <w:r w:rsidR="003845F7" w:rsidRPr="00F776B8">
        <w:rPr>
          <w:rFonts w:ascii="Arial" w:hAnsi="Arial" w:cs="Arial"/>
          <w:sz w:val="24"/>
          <w:szCs w:val="24"/>
        </w:rPr>
        <w:t>evised Hoarding Protocol</w:t>
      </w:r>
      <w:r w:rsidR="00DD6EC7" w:rsidRPr="00F776B8">
        <w:rPr>
          <w:rFonts w:ascii="Arial" w:hAnsi="Arial" w:cs="Arial"/>
          <w:sz w:val="24"/>
          <w:szCs w:val="24"/>
        </w:rPr>
        <w:t xml:space="preserve"> Autumn 2017.</w:t>
      </w:r>
    </w:p>
    <w:p w:rsidR="003845F7" w:rsidRPr="00F776B8" w:rsidRDefault="003845F7" w:rsidP="003845F7">
      <w:pPr>
        <w:pStyle w:val="ListParagraph"/>
        <w:numPr>
          <w:ilvl w:val="0"/>
          <w:numId w:val="5"/>
        </w:numPr>
        <w:rPr>
          <w:rFonts w:ascii="Arial" w:hAnsi="Arial" w:cs="Arial"/>
          <w:sz w:val="24"/>
          <w:szCs w:val="24"/>
        </w:rPr>
      </w:pPr>
      <w:r w:rsidRPr="00F776B8">
        <w:rPr>
          <w:rFonts w:ascii="Arial" w:hAnsi="Arial" w:cs="Arial"/>
          <w:sz w:val="24"/>
          <w:szCs w:val="24"/>
        </w:rPr>
        <w:t>Common data set from all board members</w:t>
      </w:r>
      <w:r w:rsidR="00DD6EC7" w:rsidRPr="00F776B8">
        <w:rPr>
          <w:rFonts w:ascii="Arial" w:hAnsi="Arial" w:cs="Arial"/>
          <w:sz w:val="24"/>
          <w:szCs w:val="24"/>
        </w:rPr>
        <w:t xml:space="preserve"> to be proposed and agreed.</w:t>
      </w:r>
    </w:p>
    <w:p w:rsidR="002D6CC2" w:rsidRDefault="002D6CC2" w:rsidP="003459F5">
      <w:pPr>
        <w:rPr>
          <w:rFonts w:asciiTheme="minorHAnsi" w:hAnsiTheme="minorHAnsi" w:cstheme="minorHAnsi"/>
          <w:sz w:val="22"/>
          <w:szCs w:val="22"/>
        </w:rPr>
      </w:pPr>
    </w:p>
    <w:p w:rsidR="00455B56" w:rsidRPr="00AB5775" w:rsidRDefault="00455B56" w:rsidP="003459F5">
      <w:pPr>
        <w:rPr>
          <w:rFonts w:asciiTheme="minorHAnsi" w:hAnsiTheme="minorHAnsi" w:cstheme="minorHAnsi"/>
          <w:sz w:val="22"/>
          <w:szCs w:val="22"/>
        </w:rPr>
      </w:pPr>
    </w:p>
    <w:sectPr w:rsidR="00455B56" w:rsidRPr="00AB5775" w:rsidSect="00C31A8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6A9" w:rsidRDefault="00D576A9" w:rsidP="00FF126E">
      <w:pPr>
        <w:spacing w:after="0" w:line="240" w:lineRule="auto"/>
      </w:pPr>
      <w:r>
        <w:separator/>
      </w:r>
    </w:p>
  </w:endnote>
  <w:endnote w:type="continuationSeparator" w:id="0">
    <w:p w:rsidR="00D576A9" w:rsidRDefault="00D576A9" w:rsidP="00FF1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609" w:rsidRDefault="00EF46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1840339"/>
      <w:docPartObj>
        <w:docPartGallery w:val="Page Numbers (Bottom of Page)"/>
        <w:docPartUnique/>
      </w:docPartObj>
    </w:sdtPr>
    <w:sdtEndPr/>
    <w:sdtContent>
      <w:sdt>
        <w:sdtPr>
          <w:id w:val="860082579"/>
          <w:docPartObj>
            <w:docPartGallery w:val="Page Numbers (Top of Page)"/>
            <w:docPartUnique/>
          </w:docPartObj>
        </w:sdtPr>
        <w:sdtEndPr/>
        <w:sdtContent>
          <w:p w:rsidR="00EF4609" w:rsidRDefault="00EF4609">
            <w:pPr>
              <w:pStyle w:val="Footer"/>
              <w:jc w:val="right"/>
            </w:pPr>
            <w:r>
              <w:t xml:space="preserve">Page </w:t>
            </w:r>
            <w:r>
              <w:rPr>
                <w:b/>
                <w:bCs/>
              </w:rPr>
              <w:fldChar w:fldCharType="begin"/>
            </w:r>
            <w:r>
              <w:rPr>
                <w:b/>
                <w:bCs/>
              </w:rPr>
              <w:instrText xml:space="preserve"> PAGE </w:instrText>
            </w:r>
            <w:r>
              <w:rPr>
                <w:b/>
                <w:bCs/>
              </w:rPr>
              <w:fldChar w:fldCharType="separate"/>
            </w:r>
            <w:r w:rsidR="007C7BF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C7BF7">
              <w:rPr>
                <w:b/>
                <w:bCs/>
                <w:noProof/>
              </w:rPr>
              <w:t>24</w:t>
            </w:r>
            <w:r>
              <w:rPr>
                <w:b/>
                <w:bCs/>
              </w:rPr>
              <w:fldChar w:fldCharType="end"/>
            </w:r>
          </w:p>
        </w:sdtContent>
      </w:sdt>
    </w:sdtContent>
  </w:sdt>
  <w:p w:rsidR="00EF4609" w:rsidRDefault="00EF46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609" w:rsidRDefault="00EF46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6A9" w:rsidRDefault="00D576A9" w:rsidP="00FF126E">
      <w:pPr>
        <w:spacing w:after="0" w:line="240" w:lineRule="auto"/>
      </w:pPr>
      <w:r>
        <w:separator/>
      </w:r>
    </w:p>
  </w:footnote>
  <w:footnote w:type="continuationSeparator" w:id="0">
    <w:p w:rsidR="00D576A9" w:rsidRDefault="00D576A9" w:rsidP="00FF12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609" w:rsidRDefault="00EF46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609" w:rsidRDefault="00EF46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609" w:rsidRDefault="00EF46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521E9"/>
    <w:multiLevelType w:val="multilevel"/>
    <w:tmpl w:val="5A14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A65B0"/>
    <w:multiLevelType w:val="multilevel"/>
    <w:tmpl w:val="C9A2060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8643B6"/>
    <w:multiLevelType w:val="hybridMultilevel"/>
    <w:tmpl w:val="C18A46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23F7B3F"/>
    <w:multiLevelType w:val="hybridMultilevel"/>
    <w:tmpl w:val="D2D86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567EBA"/>
    <w:multiLevelType w:val="hybridMultilevel"/>
    <w:tmpl w:val="FDAA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113ED2"/>
    <w:multiLevelType w:val="hybridMultilevel"/>
    <w:tmpl w:val="8416B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43355"/>
    <w:multiLevelType w:val="hybridMultilevel"/>
    <w:tmpl w:val="FD3A4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4F6AB0"/>
    <w:multiLevelType w:val="hybridMultilevel"/>
    <w:tmpl w:val="4600E6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6"/>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9F5"/>
    <w:rsid w:val="00066AFC"/>
    <w:rsid w:val="000765DA"/>
    <w:rsid w:val="00084CF2"/>
    <w:rsid w:val="000A5D4E"/>
    <w:rsid w:val="000F3EB2"/>
    <w:rsid w:val="00102D62"/>
    <w:rsid w:val="00132BCD"/>
    <w:rsid w:val="00133612"/>
    <w:rsid w:val="001671DC"/>
    <w:rsid w:val="001754EA"/>
    <w:rsid w:val="001D5B3C"/>
    <w:rsid w:val="001F76BA"/>
    <w:rsid w:val="002205D3"/>
    <w:rsid w:val="00227158"/>
    <w:rsid w:val="002379E2"/>
    <w:rsid w:val="002A0AE2"/>
    <w:rsid w:val="002D3B64"/>
    <w:rsid w:val="002D5CF5"/>
    <w:rsid w:val="002D6CC2"/>
    <w:rsid w:val="00331983"/>
    <w:rsid w:val="00334E20"/>
    <w:rsid w:val="003459F5"/>
    <w:rsid w:val="003771F3"/>
    <w:rsid w:val="003777B7"/>
    <w:rsid w:val="003845F7"/>
    <w:rsid w:val="003A6C8F"/>
    <w:rsid w:val="00455B56"/>
    <w:rsid w:val="0049231A"/>
    <w:rsid w:val="004B476D"/>
    <w:rsid w:val="004D5326"/>
    <w:rsid w:val="004E2D10"/>
    <w:rsid w:val="004E6307"/>
    <w:rsid w:val="004F537E"/>
    <w:rsid w:val="004F7623"/>
    <w:rsid w:val="00525853"/>
    <w:rsid w:val="005633AF"/>
    <w:rsid w:val="005D6189"/>
    <w:rsid w:val="005F6002"/>
    <w:rsid w:val="00603B06"/>
    <w:rsid w:val="006373A2"/>
    <w:rsid w:val="0066753D"/>
    <w:rsid w:val="006775B1"/>
    <w:rsid w:val="00685E6D"/>
    <w:rsid w:val="0069618F"/>
    <w:rsid w:val="006B4C40"/>
    <w:rsid w:val="006E28BF"/>
    <w:rsid w:val="00713E63"/>
    <w:rsid w:val="007467D3"/>
    <w:rsid w:val="007517E8"/>
    <w:rsid w:val="007808C6"/>
    <w:rsid w:val="00780C4B"/>
    <w:rsid w:val="00781194"/>
    <w:rsid w:val="00796A20"/>
    <w:rsid w:val="00797740"/>
    <w:rsid w:val="007A5A7B"/>
    <w:rsid w:val="007B6775"/>
    <w:rsid w:val="007C7BF7"/>
    <w:rsid w:val="007E2AB7"/>
    <w:rsid w:val="007F63B5"/>
    <w:rsid w:val="008415D1"/>
    <w:rsid w:val="00847CDE"/>
    <w:rsid w:val="0085434D"/>
    <w:rsid w:val="008720E0"/>
    <w:rsid w:val="00893058"/>
    <w:rsid w:val="008A2B98"/>
    <w:rsid w:val="008A623D"/>
    <w:rsid w:val="008B5401"/>
    <w:rsid w:val="008F52C2"/>
    <w:rsid w:val="00925111"/>
    <w:rsid w:val="0093619E"/>
    <w:rsid w:val="00954B46"/>
    <w:rsid w:val="00965F3E"/>
    <w:rsid w:val="009A7BE7"/>
    <w:rsid w:val="009E25CC"/>
    <w:rsid w:val="00A26535"/>
    <w:rsid w:val="00A44C61"/>
    <w:rsid w:val="00AB01A9"/>
    <w:rsid w:val="00AB0968"/>
    <w:rsid w:val="00AB1D3C"/>
    <w:rsid w:val="00AB5775"/>
    <w:rsid w:val="00AD5578"/>
    <w:rsid w:val="00AE15D9"/>
    <w:rsid w:val="00B01AAE"/>
    <w:rsid w:val="00B15B3F"/>
    <w:rsid w:val="00B35769"/>
    <w:rsid w:val="00B62F1A"/>
    <w:rsid w:val="00B76AE6"/>
    <w:rsid w:val="00BC244A"/>
    <w:rsid w:val="00BF3725"/>
    <w:rsid w:val="00C31A8F"/>
    <w:rsid w:val="00C56B44"/>
    <w:rsid w:val="00C73080"/>
    <w:rsid w:val="00C74891"/>
    <w:rsid w:val="00CC297B"/>
    <w:rsid w:val="00CE6F10"/>
    <w:rsid w:val="00D07556"/>
    <w:rsid w:val="00D13F38"/>
    <w:rsid w:val="00D3025E"/>
    <w:rsid w:val="00D576A9"/>
    <w:rsid w:val="00DD6EC7"/>
    <w:rsid w:val="00DD71B7"/>
    <w:rsid w:val="00E05D8E"/>
    <w:rsid w:val="00E139F0"/>
    <w:rsid w:val="00E3556D"/>
    <w:rsid w:val="00E54F05"/>
    <w:rsid w:val="00E70736"/>
    <w:rsid w:val="00E80265"/>
    <w:rsid w:val="00E85E11"/>
    <w:rsid w:val="00EA4AF9"/>
    <w:rsid w:val="00EA4B99"/>
    <w:rsid w:val="00ED3202"/>
    <w:rsid w:val="00EF4609"/>
    <w:rsid w:val="00F074CC"/>
    <w:rsid w:val="00F17A33"/>
    <w:rsid w:val="00F23123"/>
    <w:rsid w:val="00F60E6B"/>
    <w:rsid w:val="00F61B78"/>
    <w:rsid w:val="00F776B8"/>
    <w:rsid w:val="00FF1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114212-ACBF-41F8-88CF-DB1667EA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9F5"/>
    <w:rPr>
      <w:rFonts w:ascii="Tahoma" w:hAnsi="Tahoma" w:cs="Tahoma"/>
      <w:sz w:val="16"/>
      <w:szCs w:val="16"/>
    </w:rPr>
  </w:style>
  <w:style w:type="paragraph" w:styleId="Header">
    <w:name w:val="header"/>
    <w:basedOn w:val="Normal"/>
    <w:link w:val="HeaderChar"/>
    <w:uiPriority w:val="99"/>
    <w:rsid w:val="003459F5"/>
    <w:pPr>
      <w:tabs>
        <w:tab w:val="center" w:pos="4153"/>
        <w:tab w:val="right" w:pos="8306"/>
      </w:tabs>
      <w:spacing w:after="0" w:line="240" w:lineRule="auto"/>
    </w:pPr>
    <w:rPr>
      <w:rFonts w:eastAsia="Times New Roman"/>
    </w:rPr>
  </w:style>
  <w:style w:type="character" w:customStyle="1" w:styleId="HeaderChar">
    <w:name w:val="Header Char"/>
    <w:basedOn w:val="DefaultParagraphFont"/>
    <w:link w:val="Header"/>
    <w:uiPriority w:val="99"/>
    <w:rsid w:val="003459F5"/>
    <w:rPr>
      <w:rFonts w:eastAsia="Times New Roman"/>
    </w:rPr>
  </w:style>
  <w:style w:type="paragraph" w:styleId="ListParagraph">
    <w:name w:val="List Paragraph"/>
    <w:basedOn w:val="Normal"/>
    <w:uiPriority w:val="34"/>
    <w:qFormat/>
    <w:rsid w:val="003459F5"/>
    <w:pPr>
      <w:spacing w:after="200" w:line="276" w:lineRule="auto"/>
      <w:ind w:left="720"/>
    </w:pPr>
    <w:rPr>
      <w:rFonts w:ascii="Calibri" w:eastAsia="Calibri" w:hAnsi="Calibri" w:cs="Times New Roman"/>
      <w:sz w:val="22"/>
      <w:szCs w:val="22"/>
    </w:rPr>
  </w:style>
  <w:style w:type="character" w:styleId="Hyperlink">
    <w:name w:val="Hyperlink"/>
    <w:basedOn w:val="DefaultParagraphFont"/>
    <w:uiPriority w:val="99"/>
    <w:unhideWhenUsed/>
    <w:rsid w:val="001754EA"/>
    <w:rPr>
      <w:color w:val="0563C1" w:themeColor="hyperlink"/>
      <w:u w:val="single"/>
    </w:rPr>
  </w:style>
  <w:style w:type="character" w:styleId="FollowedHyperlink">
    <w:name w:val="FollowedHyperlink"/>
    <w:basedOn w:val="DefaultParagraphFont"/>
    <w:uiPriority w:val="99"/>
    <w:semiHidden/>
    <w:unhideWhenUsed/>
    <w:rsid w:val="00B15B3F"/>
    <w:rPr>
      <w:color w:val="954F72" w:themeColor="followedHyperlink"/>
      <w:u w:val="single"/>
    </w:rPr>
  </w:style>
  <w:style w:type="paragraph" w:styleId="Footer">
    <w:name w:val="footer"/>
    <w:basedOn w:val="Normal"/>
    <w:link w:val="FooterChar"/>
    <w:uiPriority w:val="99"/>
    <w:unhideWhenUsed/>
    <w:rsid w:val="00FF12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26E"/>
  </w:style>
  <w:style w:type="table" w:styleId="TableGrid">
    <w:name w:val="Table Grid"/>
    <w:basedOn w:val="TableNormal"/>
    <w:uiPriority w:val="39"/>
    <w:rsid w:val="00F17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33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ntent.digital.nhs.uk/article/2021/Website-Search?productid=22101&amp;q=adult+safeguarding&amp;sort=Relevance&amp;size=10&amp;page=1&amp;area=both" TargetMode="External"/><Relationship Id="rId18" Type="http://schemas.openxmlformats.org/officeDocument/2006/relationships/image" Target="media/image7.emf"/><Relationship Id="rId26"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ontent.digital.nhs.uk/socialcarecollections2017" TargetMode="External"/><Relationship Id="rId17" Type="http://schemas.openxmlformats.org/officeDocument/2006/relationships/image" Target="media/image6.emf"/><Relationship Id="rId25"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eader" Target="header3.xml"/><Relationship Id="rId28" Type="http://schemas.openxmlformats.org/officeDocument/2006/relationships/chart" Target="charts/chart5.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intranet/merton_logo_2_colour.jpg" TargetMode="External"/><Relationship Id="rId14" Type="http://schemas.openxmlformats.org/officeDocument/2006/relationships/chart" Target="charts/chart1.xml"/><Relationship Id="rId22" Type="http://schemas.openxmlformats.org/officeDocument/2006/relationships/footer" Target="footer2.xml"/><Relationship Id="rId27" Type="http://schemas.openxmlformats.org/officeDocument/2006/relationships/chart" Target="charts/chart4.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Sheet1!$J$5</c:f>
              <c:strCache>
                <c:ptCount val="1"/>
                <c:pt idx="0">
                  <c:v>s42 Enquries per 100,000 population 2015/16</c:v>
                </c:pt>
              </c:strCache>
            </c:strRef>
          </c:tx>
          <c:spPr>
            <a:solidFill>
              <a:schemeClr val="accent1"/>
            </a:solidFill>
            <a:ln>
              <a:noFill/>
            </a:ln>
            <a:effectLst/>
          </c:spPr>
          <c:invertIfNegative val="0"/>
          <c:cat>
            <c:strRef>
              <c:f>Sheet1!$I$6:$I$37</c:f>
              <c:strCache>
                <c:ptCount val="32"/>
                <c:pt idx="0">
                  <c:v>Hillingdon</c:v>
                </c:pt>
                <c:pt idx="1">
                  <c:v>Merton</c:v>
                </c:pt>
                <c:pt idx="2">
                  <c:v>Bromley</c:v>
                </c:pt>
                <c:pt idx="3">
                  <c:v>Enfield</c:v>
                </c:pt>
                <c:pt idx="4">
                  <c:v>Hackney</c:v>
                </c:pt>
                <c:pt idx="5">
                  <c:v>Wandsworth</c:v>
                </c:pt>
                <c:pt idx="6">
                  <c:v>Newham</c:v>
                </c:pt>
                <c:pt idx="7">
                  <c:v>Tower Hamlets</c:v>
                </c:pt>
                <c:pt idx="8">
                  <c:v>Westminster</c:v>
                </c:pt>
                <c:pt idx="9">
                  <c:v>Barnet</c:v>
                </c:pt>
                <c:pt idx="10">
                  <c:v>Hounslow</c:v>
                </c:pt>
                <c:pt idx="11">
                  <c:v>Greenwich</c:v>
                </c:pt>
                <c:pt idx="12">
                  <c:v>Sutton</c:v>
                </c:pt>
                <c:pt idx="13">
                  <c:v>Ealing</c:v>
                </c:pt>
                <c:pt idx="14">
                  <c:v>Lewisham</c:v>
                </c:pt>
                <c:pt idx="15">
                  <c:v>Hammersmith and Fulham</c:v>
                </c:pt>
                <c:pt idx="16">
                  <c:v>Haringey</c:v>
                </c:pt>
                <c:pt idx="17">
                  <c:v>Waltham Forest</c:v>
                </c:pt>
                <c:pt idx="18">
                  <c:v>Camden</c:v>
                </c:pt>
                <c:pt idx="19">
                  <c:v>Redbridge</c:v>
                </c:pt>
                <c:pt idx="20">
                  <c:v>Southwark</c:v>
                </c:pt>
                <c:pt idx="21">
                  <c:v>Barking and Dagenham</c:v>
                </c:pt>
                <c:pt idx="22">
                  <c:v>Brent</c:v>
                </c:pt>
                <c:pt idx="23">
                  <c:v>Islington</c:v>
                </c:pt>
                <c:pt idx="24">
                  <c:v>Richmond upon Thames</c:v>
                </c:pt>
                <c:pt idx="25">
                  <c:v>Kingston upon Thames</c:v>
                </c:pt>
                <c:pt idx="26">
                  <c:v>Havering</c:v>
                </c:pt>
                <c:pt idx="27">
                  <c:v>Bexley</c:v>
                </c:pt>
                <c:pt idx="28">
                  <c:v>Harrow</c:v>
                </c:pt>
                <c:pt idx="29">
                  <c:v>Kensington and Chelsea</c:v>
                </c:pt>
                <c:pt idx="30">
                  <c:v>Croydon</c:v>
                </c:pt>
                <c:pt idx="31">
                  <c:v>Lambeth</c:v>
                </c:pt>
              </c:strCache>
            </c:strRef>
          </c:cat>
          <c:val>
            <c:numRef>
              <c:f>Sheet1!$J$6:$J$37</c:f>
              <c:numCache>
                <c:formatCode>General</c:formatCode>
                <c:ptCount val="32"/>
                <c:pt idx="0">
                  <c:v>54</c:v>
                </c:pt>
                <c:pt idx="1">
                  <c:v>68</c:v>
                </c:pt>
                <c:pt idx="2">
                  <c:v>86</c:v>
                </c:pt>
                <c:pt idx="3">
                  <c:v>93</c:v>
                </c:pt>
                <c:pt idx="4">
                  <c:v>102</c:v>
                </c:pt>
                <c:pt idx="5">
                  <c:v>106</c:v>
                </c:pt>
                <c:pt idx="6">
                  <c:v>111</c:v>
                </c:pt>
                <c:pt idx="7">
                  <c:v>121</c:v>
                </c:pt>
                <c:pt idx="8">
                  <c:v>152</c:v>
                </c:pt>
                <c:pt idx="9">
                  <c:v>162</c:v>
                </c:pt>
                <c:pt idx="10">
                  <c:v>162</c:v>
                </c:pt>
                <c:pt idx="11">
                  <c:v>168</c:v>
                </c:pt>
                <c:pt idx="12">
                  <c:v>175</c:v>
                </c:pt>
                <c:pt idx="13">
                  <c:v>176</c:v>
                </c:pt>
                <c:pt idx="14">
                  <c:v>190</c:v>
                </c:pt>
                <c:pt idx="15">
                  <c:v>197</c:v>
                </c:pt>
                <c:pt idx="16">
                  <c:v>210</c:v>
                </c:pt>
                <c:pt idx="17">
                  <c:v>217</c:v>
                </c:pt>
                <c:pt idx="18">
                  <c:v>224</c:v>
                </c:pt>
                <c:pt idx="19">
                  <c:v>226</c:v>
                </c:pt>
                <c:pt idx="20">
                  <c:v>226</c:v>
                </c:pt>
                <c:pt idx="21">
                  <c:v>239</c:v>
                </c:pt>
                <c:pt idx="22">
                  <c:v>247</c:v>
                </c:pt>
                <c:pt idx="23">
                  <c:v>252</c:v>
                </c:pt>
                <c:pt idx="24">
                  <c:v>257</c:v>
                </c:pt>
                <c:pt idx="25">
                  <c:v>281</c:v>
                </c:pt>
                <c:pt idx="26">
                  <c:v>288</c:v>
                </c:pt>
                <c:pt idx="27">
                  <c:v>300</c:v>
                </c:pt>
                <c:pt idx="28">
                  <c:v>312</c:v>
                </c:pt>
                <c:pt idx="29">
                  <c:v>339</c:v>
                </c:pt>
                <c:pt idx="30">
                  <c:v>393</c:v>
                </c:pt>
                <c:pt idx="31">
                  <c:v>410</c:v>
                </c:pt>
              </c:numCache>
            </c:numRef>
          </c:val>
          <c:extLst xmlns:c16r2="http://schemas.microsoft.com/office/drawing/2015/06/chart">
            <c:ext xmlns:c16="http://schemas.microsoft.com/office/drawing/2014/chart" uri="{C3380CC4-5D6E-409C-BE32-E72D297353CC}">
              <c16:uniqueId val="{00000000-CEE1-4E9D-9744-9BB9F20E7EAE}"/>
            </c:ext>
          </c:extLst>
        </c:ser>
        <c:dLbls>
          <c:showLegendKey val="0"/>
          <c:showVal val="0"/>
          <c:showCatName val="0"/>
          <c:showSerName val="0"/>
          <c:showPercent val="0"/>
          <c:showBubbleSize val="0"/>
        </c:dLbls>
        <c:gapWidth val="219"/>
        <c:overlap val="-27"/>
        <c:axId val="-1483794624"/>
        <c:axId val="-1483796800"/>
      </c:barChart>
      <c:catAx>
        <c:axId val="-1483794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3796800"/>
        <c:crosses val="autoZero"/>
        <c:auto val="1"/>
        <c:lblAlgn val="ctr"/>
        <c:lblOffset val="100"/>
        <c:noMultiLvlLbl val="0"/>
      </c:catAx>
      <c:valAx>
        <c:axId val="-1483796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3794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0"/>
    </mc:Choice>
    <mc:Fallback>
      <c:style val="30"/>
    </mc:Fallback>
  </mc:AlternateContent>
  <c:clrMapOvr bg1="lt1" tx1="dk1" bg2="lt2" tx2="dk2" accent1="accent1" accent2="accent2" accent3="accent3" accent4="accent4" accent5="accent5" accent6="accent6" hlink="hlink" folHlink="folHlink"/>
  <c:chart>
    <c:title>
      <c:tx>
        <c:rich>
          <a:bodyPr/>
          <a:lstStyle/>
          <a:p>
            <a:pPr>
              <a:defRPr/>
            </a:pPr>
            <a:r>
              <a:rPr lang="en-GB"/>
              <a:t>Total DOLS</a:t>
            </a:r>
            <a:r>
              <a:rPr lang="en-GB" baseline="0"/>
              <a:t> Authorisation Requests</a:t>
            </a:r>
            <a:endParaRPr lang="en-GB"/>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1"/>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Sheet1!$B$2:$B$3</c:f>
              <c:strCache>
                <c:ptCount val="2"/>
                <c:pt idx="0">
                  <c:v>2015/2016</c:v>
                </c:pt>
                <c:pt idx="1">
                  <c:v>2016/2017</c:v>
                </c:pt>
              </c:strCache>
            </c:strRef>
          </c:cat>
          <c:val>
            <c:numRef>
              <c:f>Sheet1!$C$2:$C$3</c:f>
              <c:numCache>
                <c:formatCode>General</c:formatCode>
                <c:ptCount val="2"/>
                <c:pt idx="0">
                  <c:v>651</c:v>
                </c:pt>
                <c:pt idx="1">
                  <c:v>670</c:v>
                </c:pt>
              </c:numCache>
            </c:numRef>
          </c:val>
          <c:extLst xmlns:c16r2="http://schemas.microsoft.com/office/drawing/2015/06/chart">
            <c:ext xmlns:c16="http://schemas.microsoft.com/office/drawing/2014/chart" uri="{C3380CC4-5D6E-409C-BE32-E72D297353CC}">
              <c16:uniqueId val="{00000000-F7C2-4CC1-8064-B22C9BA26576}"/>
            </c:ext>
          </c:extLst>
        </c:ser>
        <c:dLbls>
          <c:showLegendKey val="0"/>
          <c:showVal val="0"/>
          <c:showCatName val="0"/>
          <c:showSerName val="0"/>
          <c:showPercent val="0"/>
          <c:showBubbleSize val="0"/>
        </c:dLbls>
        <c:gapWidth val="150"/>
        <c:axId val="-1483804416"/>
        <c:axId val="-1483803872"/>
      </c:barChart>
      <c:catAx>
        <c:axId val="-1483804416"/>
        <c:scaling>
          <c:orientation val="minMax"/>
        </c:scaling>
        <c:delete val="0"/>
        <c:axPos val="b"/>
        <c:numFmt formatCode="General" sourceLinked="0"/>
        <c:majorTickMark val="out"/>
        <c:minorTickMark val="none"/>
        <c:tickLblPos val="nextTo"/>
        <c:crossAx val="-1483803872"/>
        <c:crosses val="autoZero"/>
        <c:auto val="1"/>
        <c:lblAlgn val="ctr"/>
        <c:lblOffset val="100"/>
        <c:noMultiLvlLbl val="0"/>
      </c:catAx>
      <c:valAx>
        <c:axId val="-1483803872"/>
        <c:scaling>
          <c:orientation val="minMax"/>
        </c:scaling>
        <c:delete val="0"/>
        <c:axPos val="l"/>
        <c:majorGridlines/>
        <c:numFmt formatCode="General" sourceLinked="1"/>
        <c:majorTickMark val="out"/>
        <c:minorTickMark val="none"/>
        <c:tickLblPos val="nextTo"/>
        <c:crossAx val="-1483804416"/>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a:pPr>
            <a:r>
              <a:rPr lang="en-GB"/>
              <a:t>DOLS Authorisation Requests submitted by Hospitals</a:t>
            </a:r>
          </a:p>
        </c:rich>
      </c:tx>
      <c:overlay val="0"/>
    </c:title>
    <c:autoTitleDeleted val="0"/>
    <c:plotArea>
      <c:layout/>
      <c:barChart>
        <c:barDir val="col"/>
        <c:grouping val="clustered"/>
        <c:varyColors val="0"/>
        <c:ser>
          <c:idx val="0"/>
          <c:order val="0"/>
          <c:invertIfNegative val="0"/>
          <c:cat>
            <c:strRef>
              <c:f>Sheet3!$B$2:$B$3</c:f>
              <c:strCache>
                <c:ptCount val="2"/>
                <c:pt idx="0">
                  <c:v>2015/2016</c:v>
                </c:pt>
                <c:pt idx="1">
                  <c:v>2016/2017</c:v>
                </c:pt>
              </c:strCache>
            </c:strRef>
          </c:cat>
          <c:val>
            <c:numRef>
              <c:f>Sheet3!$C$2:$C$3</c:f>
              <c:numCache>
                <c:formatCode>General</c:formatCode>
                <c:ptCount val="2"/>
                <c:pt idx="0">
                  <c:v>50</c:v>
                </c:pt>
                <c:pt idx="1">
                  <c:v>65</c:v>
                </c:pt>
              </c:numCache>
            </c:numRef>
          </c:val>
          <c:extLst xmlns:c16r2="http://schemas.microsoft.com/office/drawing/2015/06/chart">
            <c:ext xmlns:c16="http://schemas.microsoft.com/office/drawing/2014/chart" uri="{C3380CC4-5D6E-409C-BE32-E72D297353CC}">
              <c16:uniqueId val="{00000000-6D9E-4A11-8B9D-45FEDAFFCE45}"/>
            </c:ext>
          </c:extLst>
        </c:ser>
        <c:dLbls>
          <c:showLegendKey val="0"/>
          <c:showVal val="0"/>
          <c:showCatName val="0"/>
          <c:showSerName val="0"/>
          <c:showPercent val="0"/>
          <c:showBubbleSize val="0"/>
        </c:dLbls>
        <c:gapWidth val="150"/>
        <c:axId val="-1516756144"/>
        <c:axId val="-1516755600"/>
      </c:barChart>
      <c:catAx>
        <c:axId val="-1516756144"/>
        <c:scaling>
          <c:orientation val="minMax"/>
        </c:scaling>
        <c:delete val="0"/>
        <c:axPos val="b"/>
        <c:numFmt formatCode="General" sourceLinked="0"/>
        <c:majorTickMark val="none"/>
        <c:minorTickMark val="none"/>
        <c:tickLblPos val="nextTo"/>
        <c:crossAx val="-1516755600"/>
        <c:crosses val="autoZero"/>
        <c:auto val="1"/>
        <c:lblAlgn val="ctr"/>
        <c:lblOffset val="100"/>
        <c:noMultiLvlLbl val="0"/>
      </c:catAx>
      <c:valAx>
        <c:axId val="-1516755600"/>
        <c:scaling>
          <c:orientation val="minMax"/>
        </c:scaling>
        <c:delete val="0"/>
        <c:axPos val="l"/>
        <c:majorGridlines/>
        <c:numFmt formatCode="General" sourceLinked="1"/>
        <c:majorTickMark val="none"/>
        <c:minorTickMark val="none"/>
        <c:tickLblPos val="nextTo"/>
        <c:crossAx val="-1516756144"/>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GB" sz="1200"/>
              <a:t>DOLS</a:t>
            </a:r>
            <a:r>
              <a:rPr lang="en-GB" sz="1200" baseline="0"/>
              <a:t> Authorisations by Client Group 2015/2016</a:t>
            </a:r>
            <a:endParaRPr lang="en-GB" sz="1200"/>
          </a:p>
        </c:rich>
      </c:tx>
      <c:overlay val="0"/>
    </c:title>
    <c:autoTitleDeleted val="0"/>
    <c:plotArea>
      <c:layout/>
      <c:pieChart>
        <c:varyColors val="1"/>
        <c:ser>
          <c:idx val="0"/>
          <c:order val="0"/>
          <c:dLbls>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Sheet4!$B$2:$B$4</c:f>
              <c:strCache>
                <c:ptCount val="3"/>
                <c:pt idx="0">
                  <c:v>Mental Health</c:v>
                </c:pt>
                <c:pt idx="1">
                  <c:v>Physical Disability </c:v>
                </c:pt>
                <c:pt idx="2">
                  <c:v>Learning Disability</c:v>
                </c:pt>
              </c:strCache>
            </c:strRef>
          </c:cat>
          <c:val>
            <c:numRef>
              <c:f>Sheet4!$C$2:$C$4</c:f>
              <c:numCache>
                <c:formatCode>General</c:formatCode>
                <c:ptCount val="3"/>
                <c:pt idx="0">
                  <c:v>401</c:v>
                </c:pt>
                <c:pt idx="1">
                  <c:v>105</c:v>
                </c:pt>
                <c:pt idx="2">
                  <c:v>145</c:v>
                </c:pt>
              </c:numCache>
            </c:numRef>
          </c:val>
          <c:extLst xmlns:c16r2="http://schemas.microsoft.com/office/drawing/2015/06/chart">
            <c:ext xmlns:c16="http://schemas.microsoft.com/office/drawing/2014/chart" uri="{C3380CC4-5D6E-409C-BE32-E72D297353CC}">
              <c16:uniqueId val="{00000000-744C-4AAB-984A-774DA279D915}"/>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GB" sz="1200"/>
              <a:t>DOLS</a:t>
            </a:r>
            <a:r>
              <a:rPr lang="en-GB" sz="1200" baseline="0"/>
              <a:t> Authorisations by Client Group 2016/2017</a:t>
            </a:r>
            <a:endParaRPr lang="en-GB" sz="1200"/>
          </a:p>
        </c:rich>
      </c:tx>
      <c:overlay val="0"/>
    </c:title>
    <c:autoTitleDeleted val="0"/>
    <c:plotArea>
      <c:layout/>
      <c:pieChart>
        <c:varyColors val="1"/>
        <c:ser>
          <c:idx val="0"/>
          <c:order val="0"/>
          <c:dLbls>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Sheet5!$B$2:$B$4</c:f>
              <c:strCache>
                <c:ptCount val="3"/>
                <c:pt idx="0">
                  <c:v>Mental Health</c:v>
                </c:pt>
                <c:pt idx="1">
                  <c:v>Physical Disability</c:v>
                </c:pt>
                <c:pt idx="2">
                  <c:v>Learning Disability</c:v>
                </c:pt>
              </c:strCache>
            </c:strRef>
          </c:cat>
          <c:val>
            <c:numRef>
              <c:f>Sheet5!$C$2:$C$4</c:f>
              <c:numCache>
                <c:formatCode>General</c:formatCode>
                <c:ptCount val="3"/>
                <c:pt idx="0">
                  <c:v>440</c:v>
                </c:pt>
                <c:pt idx="1">
                  <c:v>97</c:v>
                </c:pt>
                <c:pt idx="2">
                  <c:v>133</c:v>
                </c:pt>
              </c:numCache>
            </c:numRef>
          </c:val>
          <c:extLst xmlns:c16r2="http://schemas.microsoft.com/office/drawing/2015/06/chart">
            <c:ext xmlns:c16="http://schemas.microsoft.com/office/drawing/2014/chart" uri="{C3380CC4-5D6E-409C-BE32-E72D297353CC}">
              <c16:uniqueId val="{00000000-6AD5-4F43-B07B-7640BE663050}"/>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D6C5B-CD1F-489A-9118-C68024E7B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3771</Words>
  <Characters>21496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LBM</Company>
  <LinksUpToDate>false</LinksUpToDate>
  <CharactersWithSpaces>25217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blunt</dc:creator>
  <cp:lastModifiedBy>Meeting Room</cp:lastModifiedBy>
  <cp:revision>1</cp:revision>
  <cp:lastPrinted>2017-11-06T16:16:00Z</cp:lastPrinted>
  <dcterms:created xsi:type="dcterms:W3CDTF">2019-03-11T12:17:00Z</dcterms:created>
  <dcterms:modified xsi:type="dcterms:W3CDTF">2019-03-11T12:17:00Z</dcterms:modified>
</cp:coreProperties>
</file>